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1D30" w:rsidRPr="00DA254B" w:rsidRDefault="0060559D" w:rsidP="00DA254B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4F1D30" w:rsidRPr="004F1D30" w:rsidRDefault="004F1D30" w:rsidP="004F1D30">
      <w:pPr>
        <w:suppressAutoHyphens/>
        <w:jc w:val="center"/>
        <w:rPr>
          <w:b/>
          <w:sz w:val="20"/>
          <w:szCs w:val="20"/>
        </w:rPr>
      </w:pPr>
    </w:p>
    <w:p w:rsidR="004F1D30" w:rsidRPr="004F1D30" w:rsidRDefault="004F1D30" w:rsidP="004F1D30">
      <w:pPr>
        <w:suppressAutoHyphens/>
        <w:jc w:val="center"/>
        <w:rPr>
          <w:b/>
          <w:sz w:val="20"/>
          <w:szCs w:val="20"/>
        </w:rPr>
      </w:pPr>
    </w:p>
    <w:p w:rsidR="00DA254B" w:rsidRPr="00DA254B" w:rsidRDefault="00DA254B" w:rsidP="00DA254B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rFonts w:eastAsia="Calibri"/>
          <w:b/>
          <w:sz w:val="32"/>
          <w:szCs w:val="32"/>
          <w:lang w:eastAsia="en-US"/>
        </w:rPr>
      </w:pPr>
      <w:r w:rsidRPr="00DA254B">
        <w:rPr>
          <w:rFonts w:eastAsia="Calibri"/>
          <w:b/>
          <w:sz w:val="28"/>
          <w:lang w:eastAsia="en-US"/>
        </w:rPr>
        <w:t>ТЕХНИЧЕСКОЕ ЗАДАНИЕ</w:t>
      </w:r>
    </w:p>
    <w:p w:rsidR="00DA254B" w:rsidRPr="00DA254B" w:rsidRDefault="00DA254B" w:rsidP="00DA254B">
      <w:pPr>
        <w:tabs>
          <w:tab w:val="clear" w:pos="1134"/>
        </w:tabs>
        <w:kinsoku/>
        <w:overflowPunct/>
        <w:autoSpaceDE/>
        <w:autoSpaceDN/>
        <w:ind w:left="-142" w:firstLine="0"/>
        <w:jc w:val="center"/>
        <w:rPr>
          <w:rFonts w:eastAsia="Calibri"/>
          <w:b/>
          <w:szCs w:val="24"/>
          <w:lang w:eastAsia="en-US"/>
        </w:rPr>
      </w:pPr>
      <w:r w:rsidRPr="00DA254B">
        <w:rPr>
          <w:rFonts w:eastAsia="Calibri"/>
          <w:b/>
          <w:szCs w:val="24"/>
          <w:lang w:eastAsia="en-US"/>
        </w:rPr>
        <w:t>на производство работ по</w:t>
      </w:r>
    </w:p>
    <w:p w:rsidR="00DA254B" w:rsidRPr="00DA254B" w:rsidRDefault="00DA254B" w:rsidP="00DA254B">
      <w:pPr>
        <w:tabs>
          <w:tab w:val="clear" w:pos="1134"/>
        </w:tabs>
        <w:kinsoku/>
        <w:overflowPunct/>
        <w:autoSpaceDE/>
        <w:autoSpaceDN/>
        <w:ind w:left="-142" w:firstLine="0"/>
        <w:jc w:val="center"/>
        <w:rPr>
          <w:rFonts w:eastAsia="Calibri"/>
          <w:szCs w:val="24"/>
          <w:lang w:eastAsia="en-US"/>
        </w:rPr>
      </w:pPr>
      <w:r w:rsidRPr="00DA254B">
        <w:rPr>
          <w:rFonts w:eastAsia="Calibri"/>
          <w:szCs w:val="24"/>
          <w:lang w:eastAsia="en-US"/>
        </w:rPr>
        <w:t>Контрольно-эксплуатационным испытаниям электросетей и электрооборудования до 1000В в сети электропитания с глухозаземлённой нейтралью на соответствие нормам и правилам ПТЭЭП, ПУЭ и нормативных актов, действующих на территории Российской Федерации.</w:t>
      </w:r>
    </w:p>
    <w:tbl>
      <w:tblPr>
        <w:tblW w:w="96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3544"/>
        <w:gridCol w:w="5528"/>
      </w:tblGrid>
      <w:tr w:rsidR="00DA254B" w:rsidRPr="00DA254B" w:rsidTr="005E7D4D">
        <w:tc>
          <w:tcPr>
            <w:tcW w:w="568" w:type="dxa"/>
          </w:tcPr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DA254B">
              <w:rPr>
                <w:rFonts w:eastAsia="Calibri"/>
                <w:szCs w:val="24"/>
                <w:lang w:eastAsia="en-US"/>
              </w:rPr>
              <w:t>1.</w:t>
            </w:r>
          </w:p>
        </w:tc>
        <w:tc>
          <w:tcPr>
            <w:tcW w:w="3544" w:type="dxa"/>
          </w:tcPr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DA254B">
              <w:rPr>
                <w:rFonts w:eastAsia="Calibri"/>
                <w:b/>
                <w:szCs w:val="24"/>
                <w:lang w:eastAsia="en-US"/>
              </w:rPr>
              <w:t xml:space="preserve">Адрес </w:t>
            </w:r>
          </w:p>
        </w:tc>
        <w:tc>
          <w:tcPr>
            <w:tcW w:w="5528" w:type="dxa"/>
          </w:tcPr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ind w:left="-42" w:firstLine="42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DA254B">
              <w:rPr>
                <w:rFonts w:eastAsia="Calibri"/>
                <w:szCs w:val="24"/>
                <w:lang w:eastAsia="en-US"/>
              </w:rPr>
              <w:t>г. Москва, Заводское шоссе, дом 2, склад ГСМ-1;</w:t>
            </w:r>
          </w:p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ind w:left="-42" w:firstLine="42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DA254B">
              <w:rPr>
                <w:rFonts w:eastAsia="Calibri"/>
                <w:szCs w:val="24"/>
                <w:lang w:eastAsia="en-US"/>
              </w:rPr>
              <w:t>г. Москва, Заводское шоссе, дом 16, склад ГСМ-2;</w:t>
            </w:r>
          </w:p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ind w:left="-42" w:firstLine="42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DA254B">
              <w:rPr>
                <w:rFonts w:eastAsia="Calibri"/>
                <w:szCs w:val="24"/>
                <w:lang w:eastAsia="en-US"/>
              </w:rPr>
              <w:t>г. Москва, Техническая зона, а/п «Внуково», ППН, АЗС;</w:t>
            </w:r>
          </w:p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DA254B">
              <w:rPr>
                <w:rFonts w:eastAsia="Calibri"/>
                <w:szCs w:val="24"/>
                <w:lang w:eastAsia="en-US"/>
              </w:rPr>
              <w:t>- опасный производственный объект (на основании ФЗ-116 от 21.07.1997 г.);</w:t>
            </w:r>
          </w:p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DA254B">
              <w:rPr>
                <w:rFonts w:eastAsia="Calibri"/>
                <w:szCs w:val="24"/>
                <w:lang w:eastAsia="en-US"/>
              </w:rPr>
              <w:t>-особо опасный, технически сложный объект (на основании ст.48.1 ГК РФ);</w:t>
            </w:r>
          </w:p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/>
              <w:ind w:firstLine="0"/>
              <w:contextualSpacing/>
              <w:rPr>
                <w:rFonts w:eastAsia="Calibri"/>
                <w:szCs w:val="24"/>
                <w:lang w:eastAsia="en-US"/>
              </w:rPr>
            </w:pPr>
            <w:r w:rsidRPr="00DA254B">
              <w:rPr>
                <w:rFonts w:eastAsia="Calibri"/>
                <w:szCs w:val="24"/>
                <w:lang w:eastAsia="en-US"/>
              </w:rPr>
              <w:t>- склад горюче-смазочных материалов.</w:t>
            </w:r>
          </w:p>
        </w:tc>
      </w:tr>
      <w:tr w:rsidR="00DA254B" w:rsidRPr="00DA254B" w:rsidTr="005E7D4D">
        <w:tc>
          <w:tcPr>
            <w:tcW w:w="568" w:type="dxa"/>
          </w:tcPr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DA254B">
              <w:rPr>
                <w:rFonts w:eastAsia="Calibri"/>
                <w:szCs w:val="24"/>
                <w:lang w:eastAsia="en-US"/>
              </w:rPr>
              <w:t>2.</w:t>
            </w:r>
          </w:p>
        </w:tc>
        <w:tc>
          <w:tcPr>
            <w:tcW w:w="3544" w:type="dxa"/>
          </w:tcPr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DA254B">
              <w:rPr>
                <w:rFonts w:eastAsia="Calibri"/>
                <w:b/>
                <w:szCs w:val="24"/>
                <w:lang w:eastAsia="en-US"/>
              </w:rPr>
              <w:t>Заказчик</w:t>
            </w:r>
          </w:p>
        </w:tc>
        <w:tc>
          <w:tcPr>
            <w:tcW w:w="5528" w:type="dxa"/>
          </w:tcPr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DA254B">
              <w:rPr>
                <w:rFonts w:eastAsia="Calibri"/>
                <w:szCs w:val="24"/>
                <w:lang w:eastAsia="en-US"/>
              </w:rPr>
              <w:t>Закрытое акционерное общество «Топливо-заправочный сервис» (далее ЗАО «ТЗС»);</w:t>
            </w:r>
          </w:p>
        </w:tc>
      </w:tr>
      <w:tr w:rsidR="00DA254B" w:rsidRPr="00DA254B" w:rsidTr="005E7D4D">
        <w:tc>
          <w:tcPr>
            <w:tcW w:w="568" w:type="dxa"/>
          </w:tcPr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DA254B">
              <w:rPr>
                <w:rFonts w:eastAsia="Calibri"/>
                <w:szCs w:val="24"/>
                <w:lang w:eastAsia="en-US"/>
              </w:rPr>
              <w:t>3.</w:t>
            </w:r>
          </w:p>
        </w:tc>
        <w:tc>
          <w:tcPr>
            <w:tcW w:w="3544" w:type="dxa"/>
          </w:tcPr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DA254B">
              <w:rPr>
                <w:rFonts w:eastAsia="Calibri"/>
                <w:b/>
                <w:szCs w:val="24"/>
                <w:lang w:eastAsia="en-US"/>
              </w:rPr>
              <w:t>Эксплуатирующая организация</w:t>
            </w:r>
          </w:p>
        </w:tc>
        <w:tc>
          <w:tcPr>
            <w:tcW w:w="5528" w:type="dxa"/>
          </w:tcPr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DA254B">
              <w:rPr>
                <w:rFonts w:eastAsia="Calibri"/>
                <w:szCs w:val="24"/>
                <w:lang w:eastAsia="en-US"/>
              </w:rPr>
              <w:t>ЗАО «Топливо-заправочный сервис»;</w:t>
            </w:r>
          </w:p>
        </w:tc>
      </w:tr>
      <w:tr w:rsidR="00DA254B" w:rsidRPr="00DA254B" w:rsidTr="005E7D4D">
        <w:tc>
          <w:tcPr>
            <w:tcW w:w="568" w:type="dxa"/>
          </w:tcPr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DA254B">
              <w:rPr>
                <w:rFonts w:eastAsia="Calibri"/>
                <w:szCs w:val="24"/>
                <w:lang w:eastAsia="en-US"/>
              </w:rPr>
              <w:t>4.</w:t>
            </w:r>
          </w:p>
        </w:tc>
        <w:tc>
          <w:tcPr>
            <w:tcW w:w="3544" w:type="dxa"/>
          </w:tcPr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DA254B">
              <w:rPr>
                <w:rFonts w:eastAsia="Calibri"/>
                <w:b/>
                <w:szCs w:val="24"/>
                <w:lang w:eastAsia="en-US"/>
              </w:rPr>
              <w:t>Генеральный подрядчик</w:t>
            </w:r>
          </w:p>
        </w:tc>
        <w:tc>
          <w:tcPr>
            <w:tcW w:w="5528" w:type="dxa"/>
          </w:tcPr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DA254B">
              <w:rPr>
                <w:rFonts w:eastAsia="Calibri"/>
                <w:szCs w:val="24"/>
                <w:lang w:eastAsia="en-US"/>
              </w:rPr>
              <w:t>Определяется результатами тендерных торгов;</w:t>
            </w:r>
          </w:p>
        </w:tc>
      </w:tr>
      <w:tr w:rsidR="00DA254B" w:rsidRPr="00DA254B" w:rsidTr="005E7D4D">
        <w:tc>
          <w:tcPr>
            <w:tcW w:w="568" w:type="dxa"/>
          </w:tcPr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val="en-US" w:eastAsia="en-US"/>
              </w:rPr>
            </w:pPr>
            <w:r w:rsidRPr="00DA254B">
              <w:rPr>
                <w:rFonts w:eastAsia="Calibri"/>
                <w:szCs w:val="24"/>
                <w:lang w:val="en-US" w:eastAsia="en-US"/>
              </w:rPr>
              <w:t>5.</w:t>
            </w:r>
          </w:p>
        </w:tc>
        <w:tc>
          <w:tcPr>
            <w:tcW w:w="3544" w:type="dxa"/>
          </w:tcPr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DA254B">
              <w:rPr>
                <w:rFonts w:eastAsia="Calibri"/>
                <w:b/>
                <w:szCs w:val="24"/>
                <w:lang w:eastAsia="en-US"/>
              </w:rPr>
              <w:t>Срок выполнения работ</w:t>
            </w:r>
          </w:p>
        </w:tc>
        <w:tc>
          <w:tcPr>
            <w:tcW w:w="5528" w:type="dxa"/>
            <w:vAlign w:val="center"/>
          </w:tcPr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DA254B">
              <w:rPr>
                <w:rFonts w:eastAsia="Calibri"/>
                <w:szCs w:val="24"/>
                <w:lang w:eastAsia="en-US"/>
              </w:rPr>
              <w:t>60 календарных дней с момента подписания договора.</w:t>
            </w:r>
          </w:p>
        </w:tc>
      </w:tr>
      <w:tr w:rsidR="00DA254B" w:rsidRPr="00DA254B" w:rsidTr="005E7D4D">
        <w:tc>
          <w:tcPr>
            <w:tcW w:w="568" w:type="dxa"/>
          </w:tcPr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DA254B">
              <w:rPr>
                <w:rFonts w:eastAsia="Calibri"/>
                <w:szCs w:val="24"/>
                <w:lang w:eastAsia="en-US"/>
              </w:rPr>
              <w:t>6.</w:t>
            </w:r>
          </w:p>
        </w:tc>
        <w:tc>
          <w:tcPr>
            <w:tcW w:w="3544" w:type="dxa"/>
          </w:tcPr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DA254B">
              <w:rPr>
                <w:rFonts w:eastAsia="Calibri"/>
                <w:b/>
                <w:szCs w:val="24"/>
                <w:lang w:eastAsia="en-US"/>
              </w:rPr>
              <w:t>Общие требования к организации</w:t>
            </w:r>
          </w:p>
        </w:tc>
        <w:tc>
          <w:tcPr>
            <w:tcW w:w="5528" w:type="dxa"/>
          </w:tcPr>
          <w:p w:rsidR="00DA254B" w:rsidRPr="00DA254B" w:rsidRDefault="00DA254B" w:rsidP="00DA254B">
            <w:pPr>
              <w:numPr>
                <w:ilvl w:val="0"/>
                <w:numId w:val="15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04" w:firstLine="283"/>
              <w:contextualSpacing/>
              <w:jc w:val="left"/>
              <w:rPr>
                <w:color w:val="333333"/>
                <w:szCs w:val="24"/>
              </w:rPr>
            </w:pPr>
            <w:r w:rsidRPr="00DA254B">
              <w:rPr>
                <w:color w:val="333333"/>
                <w:szCs w:val="24"/>
              </w:rPr>
              <w:t>Наличие удостоверений по электробезопасности (не ниже 3 группы), охране труда. (Должны быть предоставлены на этапе коммерческого предложения).</w:t>
            </w:r>
          </w:p>
          <w:p w:rsidR="00DA254B" w:rsidRPr="00DA254B" w:rsidRDefault="00DA254B" w:rsidP="00DA254B">
            <w:pPr>
              <w:numPr>
                <w:ilvl w:val="0"/>
                <w:numId w:val="15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04" w:firstLine="283"/>
              <w:contextualSpacing/>
              <w:jc w:val="left"/>
              <w:rPr>
                <w:color w:val="333333"/>
                <w:szCs w:val="24"/>
              </w:rPr>
            </w:pPr>
            <w:r w:rsidRPr="00DA254B">
              <w:rPr>
                <w:rFonts w:eastAsia="Calibri"/>
                <w:szCs w:val="24"/>
                <w:lang w:eastAsia="en-US"/>
              </w:rPr>
              <w:t xml:space="preserve">К работе на объекте допускаются граждане Российской Федерации не моложе 18 лет, с отсутствием судимости, обеспеченные спецодеждой, прошедшие медицинский осмотр и не имеющие противопоказаний к выполнению вышеуказанных работ, прошедшие инструктаж по требованиям пожарной безопасности, охраны труда и техники безопасности. </w:t>
            </w:r>
          </w:p>
          <w:p w:rsidR="00DA254B" w:rsidRPr="00DA254B" w:rsidRDefault="00DA254B" w:rsidP="00DA254B">
            <w:pPr>
              <w:numPr>
                <w:ilvl w:val="0"/>
                <w:numId w:val="15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04" w:firstLine="283"/>
              <w:contextualSpacing/>
              <w:jc w:val="left"/>
              <w:rPr>
                <w:color w:val="333333"/>
                <w:szCs w:val="24"/>
              </w:rPr>
            </w:pPr>
            <w:r w:rsidRPr="00DA254B">
              <w:rPr>
                <w:rFonts w:eastAsia="Calibri"/>
                <w:szCs w:val="24"/>
                <w:lang w:eastAsia="en-US"/>
              </w:rPr>
              <w:t>Иметь Свидетельство о регистрации электролаборатории.</w:t>
            </w:r>
          </w:p>
          <w:p w:rsidR="00DA254B" w:rsidRPr="00DA254B" w:rsidRDefault="00DA254B" w:rsidP="00DA254B">
            <w:pPr>
              <w:numPr>
                <w:ilvl w:val="0"/>
                <w:numId w:val="15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04" w:firstLine="283"/>
              <w:contextualSpacing/>
              <w:jc w:val="left"/>
              <w:rPr>
                <w:color w:val="333333"/>
                <w:szCs w:val="24"/>
              </w:rPr>
            </w:pPr>
            <w:r w:rsidRPr="00DA254B">
              <w:rPr>
                <w:rFonts w:eastAsia="Calibri"/>
                <w:szCs w:val="24"/>
                <w:lang w:eastAsia="en-US"/>
              </w:rPr>
              <w:t>Обладать опытом аналогичной работы не менее 3 лет на территориях ОПО.</w:t>
            </w:r>
          </w:p>
          <w:p w:rsidR="00DA254B" w:rsidRPr="00DA254B" w:rsidRDefault="00DA254B" w:rsidP="00DA254B">
            <w:pPr>
              <w:numPr>
                <w:ilvl w:val="0"/>
                <w:numId w:val="15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04" w:firstLine="283"/>
              <w:contextualSpacing/>
              <w:jc w:val="left"/>
              <w:rPr>
                <w:color w:val="333333"/>
                <w:szCs w:val="24"/>
              </w:rPr>
            </w:pPr>
            <w:r w:rsidRPr="00DA254B">
              <w:rPr>
                <w:rFonts w:eastAsia="Calibri"/>
                <w:szCs w:val="24"/>
                <w:lang w:eastAsia="en-US"/>
              </w:rPr>
              <w:t>Работы на объекте проводятся под контролем (в сопровождении) представителя службы главного инженера заказчика.</w:t>
            </w:r>
          </w:p>
          <w:p w:rsidR="00DA254B" w:rsidRPr="00DA254B" w:rsidRDefault="00DA254B" w:rsidP="00DA254B">
            <w:pPr>
              <w:numPr>
                <w:ilvl w:val="0"/>
                <w:numId w:val="15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04" w:firstLine="283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DA254B">
              <w:rPr>
                <w:rFonts w:eastAsia="Calibri"/>
                <w:szCs w:val="24"/>
                <w:lang w:eastAsia="en-US"/>
              </w:rPr>
              <w:t>Ответственность за оформление пропусков на персонал и технику, на территорию АО «Аэропорт Внуково», возлагается на Исполнителя</w:t>
            </w:r>
          </w:p>
        </w:tc>
      </w:tr>
      <w:tr w:rsidR="00DA254B" w:rsidRPr="00DA254B" w:rsidTr="005E7D4D">
        <w:trPr>
          <w:trHeight w:val="643"/>
        </w:trPr>
        <w:tc>
          <w:tcPr>
            <w:tcW w:w="568" w:type="dxa"/>
          </w:tcPr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DA254B">
              <w:rPr>
                <w:rFonts w:eastAsia="Calibri"/>
                <w:szCs w:val="24"/>
                <w:lang w:eastAsia="en-US"/>
              </w:rPr>
              <w:lastRenderedPageBreak/>
              <w:t>7.</w:t>
            </w:r>
          </w:p>
        </w:tc>
        <w:tc>
          <w:tcPr>
            <w:tcW w:w="3544" w:type="dxa"/>
          </w:tcPr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DA254B">
              <w:rPr>
                <w:rFonts w:eastAsia="Calibri"/>
                <w:b/>
                <w:szCs w:val="24"/>
                <w:lang w:eastAsia="en-US"/>
              </w:rPr>
              <w:t>Требования к пропускному режиму на территорию а/п Внуково</w:t>
            </w:r>
          </w:p>
        </w:tc>
        <w:tc>
          <w:tcPr>
            <w:tcW w:w="5528" w:type="dxa"/>
          </w:tcPr>
          <w:p w:rsidR="00DA254B" w:rsidRPr="00DA254B" w:rsidRDefault="00DA254B" w:rsidP="00DA254B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outlineLvl w:val="0"/>
              <w:rPr>
                <w:rFonts w:eastAsia="Calibri"/>
                <w:szCs w:val="24"/>
                <w:lang w:eastAsia="en-US"/>
              </w:rPr>
            </w:pPr>
            <w:r w:rsidRPr="00DA254B">
              <w:rPr>
                <w:rFonts w:eastAsia="Calibri"/>
                <w:szCs w:val="24"/>
                <w:lang w:eastAsia="en-US"/>
              </w:rPr>
              <w:t xml:space="preserve">- Оформление пропусков сотрудникам и спецтранспорту для въезда на территорию а/п «Внуково» (Техническая зона ППН и АЗС) и связанные с этим затраты, осуществляется Исполнителем. </w:t>
            </w:r>
          </w:p>
          <w:p w:rsidR="00DA254B" w:rsidRPr="00DA254B" w:rsidRDefault="00DA254B" w:rsidP="00DA254B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outlineLvl w:val="0"/>
              <w:rPr>
                <w:rFonts w:eastAsia="Calibri"/>
                <w:szCs w:val="24"/>
                <w:lang w:eastAsia="en-US"/>
              </w:rPr>
            </w:pPr>
            <w:r w:rsidRPr="00DA254B">
              <w:rPr>
                <w:rFonts w:eastAsia="Calibri"/>
                <w:szCs w:val="24"/>
                <w:lang w:eastAsia="en-US"/>
              </w:rPr>
              <w:t>Требования по оформлению пропусков, необходимо уточнить по телефон: 8 (495) 436-21-02 (до момента подачи заявки для участия в тендере).</w:t>
            </w:r>
          </w:p>
          <w:p w:rsidR="00DA254B" w:rsidRPr="00DA254B" w:rsidRDefault="00DA254B" w:rsidP="00DA254B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outlineLvl w:val="0"/>
              <w:rPr>
                <w:rFonts w:eastAsia="Calibri"/>
                <w:szCs w:val="24"/>
                <w:lang w:eastAsia="en-US"/>
              </w:rPr>
            </w:pPr>
            <w:r w:rsidRPr="00DA254B">
              <w:rPr>
                <w:rFonts w:eastAsia="Calibri"/>
                <w:szCs w:val="24"/>
                <w:lang w:eastAsia="en-US"/>
              </w:rPr>
              <w:t xml:space="preserve">Пропуска оформляются в едином окне АО «Международный аэропорт «Внуково», г. Москва, п. Внуково, ул. Центральная д.2 </w:t>
            </w:r>
          </w:p>
          <w:p w:rsidR="00DA254B" w:rsidRPr="00DA254B" w:rsidRDefault="00DA254B" w:rsidP="00DA254B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outlineLvl w:val="0"/>
              <w:rPr>
                <w:rFonts w:eastAsia="Calibri"/>
                <w:szCs w:val="24"/>
                <w:lang w:eastAsia="en-US"/>
              </w:rPr>
            </w:pPr>
            <w:r w:rsidRPr="00DA254B">
              <w:rPr>
                <w:rFonts w:eastAsia="Calibri"/>
                <w:szCs w:val="24"/>
                <w:lang w:eastAsia="en-US"/>
              </w:rPr>
              <w:t xml:space="preserve">Исполнитель обязан подать заявку на оформление пропусков в течении 5 календарных дней со дня подписания договора. </w:t>
            </w:r>
          </w:p>
        </w:tc>
      </w:tr>
      <w:tr w:rsidR="00DA254B" w:rsidRPr="00DA254B" w:rsidTr="005E7D4D">
        <w:trPr>
          <w:trHeight w:val="643"/>
        </w:trPr>
        <w:tc>
          <w:tcPr>
            <w:tcW w:w="568" w:type="dxa"/>
          </w:tcPr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DA254B">
              <w:rPr>
                <w:rFonts w:eastAsia="Calibri"/>
                <w:szCs w:val="24"/>
                <w:lang w:eastAsia="en-US"/>
              </w:rPr>
              <w:t>8.</w:t>
            </w:r>
          </w:p>
        </w:tc>
        <w:tc>
          <w:tcPr>
            <w:tcW w:w="3544" w:type="dxa"/>
          </w:tcPr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DA254B">
              <w:rPr>
                <w:rFonts w:eastAsia="Calibri"/>
                <w:b/>
                <w:szCs w:val="24"/>
                <w:lang w:eastAsia="en-US"/>
              </w:rPr>
              <w:t>Общие требования к выполнению работ</w:t>
            </w:r>
          </w:p>
        </w:tc>
        <w:tc>
          <w:tcPr>
            <w:tcW w:w="5528" w:type="dxa"/>
          </w:tcPr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bCs/>
                <w:szCs w:val="24"/>
                <w:lang w:eastAsia="en-US"/>
              </w:rPr>
            </w:pPr>
            <w:r w:rsidRPr="00DA254B">
              <w:rPr>
                <w:rFonts w:eastAsia="Calibri"/>
                <w:bCs/>
                <w:szCs w:val="24"/>
                <w:lang w:eastAsia="en-US"/>
              </w:rPr>
              <w:t>- Измерительное оборудование, применяемое при выполнении работ, должно иметь паспорт, сертификат об утверждении типа СИ, действующее свидетельство о поверке. (должны быть предоставлены на этапе коммерческого предложения);</w:t>
            </w:r>
          </w:p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bCs/>
                <w:szCs w:val="24"/>
                <w:lang w:eastAsia="en-US"/>
              </w:rPr>
            </w:pPr>
            <w:r w:rsidRPr="00DA254B">
              <w:rPr>
                <w:rFonts w:eastAsia="Calibri"/>
                <w:bCs/>
                <w:szCs w:val="24"/>
                <w:lang w:eastAsia="en-US"/>
              </w:rPr>
              <w:t>- Работы выполнять в соответствии с требованиями нормативных документов, действующими на территории РФ;</w:t>
            </w:r>
          </w:p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bCs/>
                <w:szCs w:val="24"/>
                <w:lang w:eastAsia="en-US"/>
              </w:rPr>
            </w:pPr>
            <w:r w:rsidRPr="00DA254B">
              <w:rPr>
                <w:rFonts w:eastAsia="Calibri"/>
                <w:bCs/>
                <w:szCs w:val="24"/>
                <w:lang w:eastAsia="en-US"/>
              </w:rPr>
              <w:t>- Соблюдение требований нормативных документов по пожарной, промышленной, экологической и электробезопасности, охране труда;</w:t>
            </w:r>
          </w:p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Cs w:val="24"/>
                <w:lang w:eastAsia="en-US"/>
              </w:rPr>
            </w:pPr>
            <w:r w:rsidRPr="00DA254B">
              <w:rPr>
                <w:rFonts w:eastAsia="Calibri"/>
                <w:szCs w:val="24"/>
                <w:lang w:eastAsia="en-US"/>
              </w:rPr>
              <w:t>- Пропускной режим, согласно Приказа Минтранса РФ от 8 февраля 2011 г. № 40 “Об утверждении Требований по обеспечению транспортной безопасности, учитывающих уровни безопасности для различных категорий объектов транспортной инфраструктуры и транспортных средств воздушного транспорта”;</w:t>
            </w:r>
          </w:p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Cs w:val="24"/>
                <w:lang w:eastAsia="en-US"/>
              </w:rPr>
            </w:pPr>
            <w:r w:rsidRPr="00DA254B">
              <w:rPr>
                <w:rFonts w:eastAsia="Calibri"/>
                <w:szCs w:val="24"/>
                <w:lang w:eastAsia="en-US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</w:tc>
      </w:tr>
      <w:tr w:rsidR="00DA254B" w:rsidRPr="00DA254B" w:rsidTr="005E7D4D">
        <w:trPr>
          <w:trHeight w:val="643"/>
        </w:trPr>
        <w:tc>
          <w:tcPr>
            <w:tcW w:w="568" w:type="dxa"/>
          </w:tcPr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DA254B">
              <w:rPr>
                <w:rFonts w:eastAsia="Calibri"/>
                <w:szCs w:val="24"/>
                <w:lang w:eastAsia="en-US"/>
              </w:rPr>
              <w:t>9.</w:t>
            </w:r>
          </w:p>
        </w:tc>
        <w:tc>
          <w:tcPr>
            <w:tcW w:w="3544" w:type="dxa"/>
          </w:tcPr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DA254B">
              <w:rPr>
                <w:rFonts w:eastAsia="Calibri"/>
                <w:b/>
                <w:szCs w:val="24"/>
                <w:lang w:eastAsia="en-US"/>
              </w:rPr>
              <w:t>Требования к предоставляемым услугам</w:t>
            </w:r>
          </w:p>
        </w:tc>
        <w:tc>
          <w:tcPr>
            <w:tcW w:w="5528" w:type="dxa"/>
          </w:tcPr>
          <w:p w:rsidR="00DA254B" w:rsidRPr="00DA254B" w:rsidRDefault="00DA254B" w:rsidP="00DA254B">
            <w:pPr>
              <w:widowControl w:val="0"/>
              <w:tabs>
                <w:tab w:val="clear" w:pos="1134"/>
                <w:tab w:val="left" w:pos="319"/>
              </w:tabs>
              <w:kinsoku/>
              <w:overflowPunct/>
              <w:adjustRightInd w:val="0"/>
              <w:ind w:left="360" w:hanging="402"/>
              <w:rPr>
                <w:rFonts w:eastAsia="Calibri"/>
                <w:bCs/>
                <w:iCs/>
                <w:color w:val="000000"/>
                <w:szCs w:val="24"/>
              </w:rPr>
            </w:pPr>
            <w:r w:rsidRPr="00DA254B">
              <w:rPr>
                <w:rFonts w:eastAsia="Calibri"/>
                <w:bCs/>
                <w:iCs/>
                <w:color w:val="000000"/>
                <w:szCs w:val="24"/>
              </w:rPr>
              <w:t>-Произвести замеры характеристик расцепления автоматических выключателей:</w:t>
            </w:r>
          </w:p>
          <w:p w:rsidR="00DA254B" w:rsidRPr="00DA254B" w:rsidRDefault="00DA254B" w:rsidP="00DA254B">
            <w:pPr>
              <w:widowControl w:val="0"/>
              <w:numPr>
                <w:ilvl w:val="0"/>
                <w:numId w:val="14"/>
              </w:numPr>
              <w:tabs>
                <w:tab w:val="clear" w:pos="1134"/>
                <w:tab w:val="left" w:pos="319"/>
              </w:tabs>
              <w:kinsoku/>
              <w:overflowPunct/>
              <w:autoSpaceDE/>
              <w:autoSpaceDN/>
              <w:adjustRightInd w:val="0"/>
              <w:spacing w:after="200" w:line="276" w:lineRule="auto"/>
              <w:jc w:val="left"/>
              <w:rPr>
                <w:rFonts w:eastAsia="Calibri"/>
                <w:bCs/>
                <w:iCs/>
                <w:color w:val="000000"/>
                <w:szCs w:val="24"/>
              </w:rPr>
            </w:pPr>
            <w:r w:rsidRPr="00DA254B">
              <w:rPr>
                <w:rFonts w:eastAsia="Calibri"/>
                <w:bCs/>
                <w:szCs w:val="24"/>
              </w:rPr>
              <w:t xml:space="preserve">Выключатель однополюсный с электромагнитным, тепловым или </w:t>
            </w:r>
            <w:r w:rsidRPr="00DA254B">
              <w:rPr>
                <w:rFonts w:eastAsia="Calibri"/>
                <w:bCs/>
                <w:szCs w:val="24"/>
              </w:rPr>
              <w:lastRenderedPageBreak/>
              <w:t>комбинированным расцепителем-377 ед.</w:t>
            </w:r>
          </w:p>
          <w:p w:rsidR="00DA254B" w:rsidRPr="00DA254B" w:rsidRDefault="00DA254B" w:rsidP="00DA254B">
            <w:pPr>
              <w:widowControl w:val="0"/>
              <w:tabs>
                <w:tab w:val="clear" w:pos="1134"/>
                <w:tab w:val="left" w:pos="319"/>
              </w:tabs>
              <w:kinsoku/>
              <w:overflowPunct/>
              <w:adjustRightInd w:val="0"/>
              <w:ind w:left="360" w:firstLine="0"/>
              <w:jc w:val="left"/>
              <w:rPr>
                <w:rFonts w:eastAsia="Calibri"/>
                <w:bCs/>
                <w:szCs w:val="24"/>
              </w:rPr>
            </w:pPr>
            <w:r w:rsidRPr="00DA254B">
              <w:rPr>
                <w:rFonts w:eastAsia="Calibri"/>
                <w:bCs/>
                <w:szCs w:val="24"/>
              </w:rPr>
              <w:t>ГСМ-1 – 119 ед.</w:t>
            </w:r>
            <w:r w:rsidRPr="00DA254B">
              <w:rPr>
                <w:rFonts w:eastAsia="Calibri"/>
                <w:bCs/>
                <w:szCs w:val="24"/>
              </w:rPr>
              <w:br/>
              <w:t>ГСМ-2 – 159 ед.</w:t>
            </w:r>
            <w:r w:rsidRPr="00DA254B">
              <w:rPr>
                <w:rFonts w:eastAsia="Calibri"/>
                <w:bCs/>
                <w:szCs w:val="24"/>
              </w:rPr>
              <w:br/>
              <w:t>ППН – 78 ед.</w:t>
            </w:r>
            <w:r w:rsidRPr="00DA254B">
              <w:rPr>
                <w:rFonts w:eastAsia="Calibri"/>
                <w:bCs/>
                <w:szCs w:val="24"/>
              </w:rPr>
              <w:br/>
              <w:t xml:space="preserve">АЗС </w:t>
            </w:r>
            <w:r w:rsidRPr="00DA254B">
              <w:rPr>
                <w:rFonts w:eastAsia="Calibri"/>
                <w:bCs/>
                <w:szCs w:val="24"/>
              </w:rPr>
              <w:softHyphen/>
              <w:t>– 21 ед.</w:t>
            </w:r>
          </w:p>
          <w:p w:rsidR="00DA254B" w:rsidRPr="00DA254B" w:rsidRDefault="00DA254B" w:rsidP="00DA254B">
            <w:pPr>
              <w:widowControl w:val="0"/>
              <w:numPr>
                <w:ilvl w:val="0"/>
                <w:numId w:val="14"/>
              </w:numPr>
              <w:tabs>
                <w:tab w:val="clear" w:pos="1134"/>
                <w:tab w:val="left" w:pos="319"/>
              </w:tabs>
              <w:kinsoku/>
              <w:overflowPunct/>
              <w:autoSpaceDE/>
              <w:autoSpaceDN/>
              <w:adjustRightInd w:val="0"/>
              <w:spacing w:after="200" w:line="276" w:lineRule="auto"/>
              <w:jc w:val="left"/>
              <w:rPr>
                <w:rFonts w:eastAsia="Calibri"/>
                <w:bCs/>
                <w:iCs/>
                <w:color w:val="000000"/>
                <w:szCs w:val="24"/>
              </w:rPr>
            </w:pPr>
            <w:r w:rsidRPr="00DA254B">
              <w:rPr>
                <w:rFonts w:eastAsia="Calibri"/>
                <w:bCs/>
                <w:szCs w:val="24"/>
              </w:rPr>
              <w:t>Выключатель трехполюсный с электромагнитным, тепловым или комбинированным расцепителем, номинальный ток до 50А-145 ед.</w:t>
            </w:r>
          </w:p>
          <w:p w:rsidR="00DA254B" w:rsidRPr="00DA254B" w:rsidRDefault="00DA254B" w:rsidP="00DA254B">
            <w:pPr>
              <w:widowControl w:val="0"/>
              <w:tabs>
                <w:tab w:val="clear" w:pos="1134"/>
                <w:tab w:val="left" w:pos="319"/>
              </w:tabs>
              <w:kinsoku/>
              <w:overflowPunct/>
              <w:adjustRightInd w:val="0"/>
              <w:ind w:left="360" w:firstLine="0"/>
              <w:jc w:val="left"/>
              <w:rPr>
                <w:rFonts w:eastAsia="Calibri"/>
                <w:bCs/>
                <w:szCs w:val="24"/>
              </w:rPr>
            </w:pPr>
            <w:r w:rsidRPr="00DA254B">
              <w:rPr>
                <w:rFonts w:eastAsia="Calibri"/>
                <w:bCs/>
                <w:szCs w:val="24"/>
              </w:rPr>
              <w:t>ГСМ-1 – 54 ед.</w:t>
            </w:r>
            <w:r w:rsidRPr="00DA254B">
              <w:rPr>
                <w:rFonts w:eastAsia="Calibri"/>
                <w:bCs/>
                <w:szCs w:val="24"/>
              </w:rPr>
              <w:br/>
              <w:t>ГСМ-2 – 42 ед.</w:t>
            </w:r>
            <w:r w:rsidRPr="00DA254B">
              <w:rPr>
                <w:rFonts w:eastAsia="Calibri"/>
                <w:bCs/>
                <w:szCs w:val="24"/>
              </w:rPr>
              <w:br/>
              <w:t xml:space="preserve">ППН </w:t>
            </w:r>
            <w:r w:rsidRPr="00DA254B">
              <w:rPr>
                <w:rFonts w:eastAsia="Calibri"/>
                <w:bCs/>
                <w:szCs w:val="24"/>
              </w:rPr>
              <w:softHyphen/>
              <w:t xml:space="preserve"> – 15 ед.</w:t>
            </w:r>
            <w:r w:rsidRPr="00DA254B">
              <w:rPr>
                <w:rFonts w:eastAsia="Calibri"/>
                <w:bCs/>
                <w:szCs w:val="24"/>
              </w:rPr>
              <w:br/>
              <w:t xml:space="preserve">АЗС </w:t>
            </w:r>
            <w:r w:rsidRPr="00DA254B">
              <w:rPr>
                <w:rFonts w:eastAsia="Calibri"/>
                <w:bCs/>
                <w:szCs w:val="24"/>
              </w:rPr>
              <w:softHyphen/>
              <w:t>–</w:t>
            </w:r>
            <w:r w:rsidRPr="00DA254B">
              <w:rPr>
                <w:rFonts w:eastAsia="Calibri"/>
                <w:bCs/>
                <w:szCs w:val="24"/>
              </w:rPr>
              <w:softHyphen/>
              <w:t>34 ед.</w:t>
            </w:r>
          </w:p>
          <w:p w:rsidR="00DA254B" w:rsidRPr="00DA254B" w:rsidRDefault="00DA254B" w:rsidP="00DA254B">
            <w:pPr>
              <w:widowControl w:val="0"/>
              <w:numPr>
                <w:ilvl w:val="0"/>
                <w:numId w:val="14"/>
              </w:numPr>
              <w:tabs>
                <w:tab w:val="clear" w:pos="1134"/>
                <w:tab w:val="left" w:pos="319"/>
              </w:tabs>
              <w:kinsoku/>
              <w:overflowPunct/>
              <w:autoSpaceDE/>
              <w:autoSpaceDN/>
              <w:adjustRightInd w:val="0"/>
              <w:spacing w:after="200" w:line="276" w:lineRule="auto"/>
              <w:jc w:val="left"/>
              <w:rPr>
                <w:rFonts w:eastAsia="Calibri"/>
                <w:bCs/>
                <w:iCs/>
                <w:color w:val="000000"/>
                <w:szCs w:val="24"/>
              </w:rPr>
            </w:pPr>
            <w:r w:rsidRPr="00DA254B">
              <w:rPr>
                <w:rFonts w:eastAsia="Calibri"/>
                <w:bCs/>
                <w:szCs w:val="24"/>
              </w:rPr>
              <w:t>Выключатель трехполюсный с электромагнитным, тепловым или комбинированным расцепителем, номинальный ток до 200А-59 ед.</w:t>
            </w:r>
          </w:p>
          <w:p w:rsidR="00DA254B" w:rsidRPr="00DA254B" w:rsidRDefault="00DA254B" w:rsidP="00DA254B">
            <w:pPr>
              <w:widowControl w:val="0"/>
              <w:tabs>
                <w:tab w:val="clear" w:pos="1134"/>
                <w:tab w:val="left" w:pos="319"/>
              </w:tabs>
              <w:kinsoku/>
              <w:overflowPunct/>
              <w:adjustRightInd w:val="0"/>
              <w:ind w:left="360" w:firstLine="0"/>
              <w:jc w:val="left"/>
              <w:rPr>
                <w:rFonts w:eastAsia="Calibri"/>
                <w:bCs/>
                <w:szCs w:val="24"/>
              </w:rPr>
            </w:pPr>
            <w:r w:rsidRPr="00DA254B">
              <w:rPr>
                <w:rFonts w:eastAsia="Calibri"/>
                <w:bCs/>
                <w:szCs w:val="24"/>
              </w:rPr>
              <w:t>ГСМ-1 – 26ед.</w:t>
            </w:r>
            <w:r w:rsidRPr="00DA254B">
              <w:rPr>
                <w:rFonts w:eastAsia="Calibri"/>
                <w:bCs/>
                <w:szCs w:val="24"/>
              </w:rPr>
              <w:br/>
              <w:t>ГСМ-2 – 19 ед.</w:t>
            </w:r>
            <w:r w:rsidRPr="00DA254B">
              <w:rPr>
                <w:rFonts w:eastAsia="Calibri"/>
                <w:bCs/>
                <w:szCs w:val="24"/>
              </w:rPr>
              <w:br/>
              <w:t xml:space="preserve">ППН </w:t>
            </w:r>
            <w:r w:rsidRPr="00DA254B">
              <w:rPr>
                <w:rFonts w:eastAsia="Calibri"/>
                <w:bCs/>
                <w:szCs w:val="24"/>
              </w:rPr>
              <w:softHyphen/>
              <w:t xml:space="preserve"> – 11 ед.</w:t>
            </w:r>
            <w:r w:rsidRPr="00DA254B">
              <w:rPr>
                <w:rFonts w:eastAsia="Calibri"/>
                <w:bCs/>
                <w:szCs w:val="24"/>
              </w:rPr>
              <w:br/>
              <w:t xml:space="preserve">АЗС </w:t>
            </w:r>
            <w:r w:rsidRPr="00DA254B">
              <w:rPr>
                <w:rFonts w:eastAsia="Calibri"/>
                <w:bCs/>
                <w:szCs w:val="24"/>
              </w:rPr>
              <w:softHyphen/>
              <w:t>–</w:t>
            </w:r>
            <w:r w:rsidRPr="00DA254B">
              <w:rPr>
                <w:rFonts w:eastAsia="Calibri"/>
                <w:bCs/>
                <w:szCs w:val="24"/>
              </w:rPr>
              <w:softHyphen/>
            </w:r>
            <w:r w:rsidRPr="00DA254B">
              <w:rPr>
                <w:rFonts w:eastAsia="Calibri"/>
                <w:bCs/>
                <w:szCs w:val="24"/>
              </w:rPr>
              <w:softHyphen/>
              <w:t xml:space="preserve"> 3 ед.</w:t>
            </w:r>
          </w:p>
          <w:p w:rsidR="00DA254B" w:rsidRPr="00DA254B" w:rsidRDefault="00DA254B" w:rsidP="00DA254B">
            <w:pPr>
              <w:widowControl w:val="0"/>
              <w:numPr>
                <w:ilvl w:val="0"/>
                <w:numId w:val="14"/>
              </w:numPr>
              <w:tabs>
                <w:tab w:val="clear" w:pos="1134"/>
                <w:tab w:val="left" w:pos="319"/>
              </w:tabs>
              <w:kinsoku/>
              <w:overflowPunct/>
              <w:autoSpaceDE/>
              <w:autoSpaceDN/>
              <w:adjustRightInd w:val="0"/>
              <w:spacing w:after="200" w:line="276" w:lineRule="auto"/>
              <w:jc w:val="left"/>
              <w:rPr>
                <w:rFonts w:eastAsia="Calibri"/>
                <w:bCs/>
                <w:iCs/>
                <w:color w:val="000000"/>
                <w:szCs w:val="24"/>
              </w:rPr>
            </w:pPr>
            <w:r w:rsidRPr="00DA254B">
              <w:rPr>
                <w:rFonts w:eastAsia="Calibri"/>
                <w:bCs/>
                <w:szCs w:val="24"/>
              </w:rPr>
              <w:t>Выключатель трехполюсный с электромагнитным, тепловым или комбинированным расцепителем, номинальный ток до 600А-13 ед.</w:t>
            </w:r>
          </w:p>
          <w:p w:rsidR="00DA254B" w:rsidRPr="00DA254B" w:rsidRDefault="00DA254B" w:rsidP="00DA254B">
            <w:pPr>
              <w:widowControl w:val="0"/>
              <w:tabs>
                <w:tab w:val="clear" w:pos="1134"/>
                <w:tab w:val="left" w:pos="319"/>
              </w:tabs>
              <w:kinsoku/>
              <w:overflowPunct/>
              <w:adjustRightInd w:val="0"/>
              <w:ind w:left="360" w:firstLine="0"/>
              <w:jc w:val="left"/>
              <w:rPr>
                <w:rFonts w:eastAsia="Calibri"/>
                <w:bCs/>
                <w:szCs w:val="24"/>
              </w:rPr>
            </w:pPr>
            <w:r w:rsidRPr="00DA254B">
              <w:rPr>
                <w:rFonts w:eastAsia="Calibri"/>
                <w:bCs/>
                <w:szCs w:val="24"/>
              </w:rPr>
              <w:t>ГСМ-1 – 9 ед.</w:t>
            </w:r>
            <w:r w:rsidRPr="00DA254B">
              <w:rPr>
                <w:rFonts w:eastAsia="Calibri"/>
                <w:bCs/>
                <w:szCs w:val="24"/>
              </w:rPr>
              <w:br/>
              <w:t>ГСМ-2 – 3 ед.</w:t>
            </w:r>
            <w:r w:rsidRPr="00DA254B">
              <w:rPr>
                <w:rFonts w:eastAsia="Calibri"/>
                <w:bCs/>
                <w:szCs w:val="24"/>
              </w:rPr>
              <w:br/>
              <w:t xml:space="preserve">ППН </w:t>
            </w:r>
            <w:r w:rsidRPr="00DA254B">
              <w:rPr>
                <w:rFonts w:eastAsia="Calibri"/>
                <w:bCs/>
                <w:szCs w:val="24"/>
              </w:rPr>
              <w:softHyphen/>
              <w:t xml:space="preserve"> – 1 ед.</w:t>
            </w:r>
            <w:r w:rsidRPr="00DA254B">
              <w:rPr>
                <w:rFonts w:eastAsia="Calibri"/>
                <w:bCs/>
                <w:szCs w:val="24"/>
              </w:rPr>
              <w:br/>
              <w:t xml:space="preserve">АЗС </w:t>
            </w:r>
            <w:r w:rsidRPr="00DA254B">
              <w:rPr>
                <w:rFonts w:eastAsia="Calibri"/>
                <w:bCs/>
                <w:szCs w:val="24"/>
              </w:rPr>
              <w:softHyphen/>
              <w:t>–</w:t>
            </w:r>
            <w:r w:rsidRPr="00DA254B">
              <w:rPr>
                <w:rFonts w:eastAsia="Calibri"/>
                <w:bCs/>
                <w:szCs w:val="24"/>
              </w:rPr>
              <w:softHyphen/>
            </w:r>
            <w:r w:rsidRPr="00DA254B">
              <w:rPr>
                <w:rFonts w:eastAsia="Calibri"/>
                <w:bCs/>
                <w:szCs w:val="24"/>
              </w:rPr>
              <w:softHyphen/>
              <w:t>0 ед.</w:t>
            </w:r>
          </w:p>
          <w:p w:rsidR="00DA254B" w:rsidRPr="00DA254B" w:rsidRDefault="00DA254B" w:rsidP="00DA254B">
            <w:pPr>
              <w:widowControl w:val="0"/>
              <w:tabs>
                <w:tab w:val="clear" w:pos="1134"/>
                <w:tab w:val="left" w:pos="319"/>
              </w:tabs>
              <w:kinsoku/>
              <w:overflowPunct/>
              <w:adjustRightInd w:val="0"/>
              <w:ind w:left="360" w:hanging="402"/>
              <w:rPr>
                <w:rFonts w:eastAsia="Calibri"/>
                <w:bCs/>
                <w:iCs/>
                <w:color w:val="000000"/>
                <w:szCs w:val="24"/>
              </w:rPr>
            </w:pPr>
            <w:r w:rsidRPr="00DA254B">
              <w:rPr>
                <w:rFonts w:eastAsia="Calibri"/>
                <w:bCs/>
                <w:iCs/>
                <w:color w:val="000000"/>
                <w:szCs w:val="24"/>
              </w:rPr>
              <w:t>-Произвести замеры величины сопротивления изоляции:</w:t>
            </w:r>
          </w:p>
          <w:p w:rsidR="00DA254B" w:rsidRPr="00DA254B" w:rsidRDefault="00DA254B" w:rsidP="00DA254B">
            <w:pPr>
              <w:widowControl w:val="0"/>
              <w:numPr>
                <w:ilvl w:val="0"/>
                <w:numId w:val="14"/>
              </w:numPr>
              <w:tabs>
                <w:tab w:val="clear" w:pos="1134"/>
                <w:tab w:val="left" w:pos="319"/>
              </w:tabs>
              <w:kinsoku/>
              <w:overflowPunct/>
              <w:autoSpaceDE/>
              <w:autoSpaceDN/>
              <w:adjustRightInd w:val="0"/>
              <w:spacing w:after="200" w:line="276" w:lineRule="auto"/>
              <w:jc w:val="left"/>
              <w:rPr>
                <w:rFonts w:eastAsia="Calibri"/>
                <w:bCs/>
                <w:iCs/>
                <w:color w:val="000000"/>
                <w:szCs w:val="24"/>
              </w:rPr>
            </w:pPr>
            <w:r w:rsidRPr="00DA254B">
              <w:rPr>
                <w:rFonts w:eastAsia="Calibri"/>
                <w:bCs/>
                <w:szCs w:val="24"/>
              </w:rPr>
              <w:t>Кабельные и другие линии напряжениям до 1кВ, предназначенные для передачи электроэнергии к распределительным устройствам-3395 ед.</w:t>
            </w:r>
          </w:p>
          <w:p w:rsidR="00DA254B" w:rsidRPr="00DA254B" w:rsidRDefault="00DA254B" w:rsidP="00DA254B">
            <w:pPr>
              <w:widowControl w:val="0"/>
              <w:tabs>
                <w:tab w:val="clear" w:pos="1134"/>
                <w:tab w:val="left" w:pos="319"/>
              </w:tabs>
              <w:kinsoku/>
              <w:overflowPunct/>
              <w:adjustRightInd w:val="0"/>
              <w:ind w:left="360" w:firstLine="0"/>
              <w:jc w:val="left"/>
              <w:rPr>
                <w:rFonts w:eastAsia="Calibri"/>
                <w:bCs/>
                <w:szCs w:val="24"/>
              </w:rPr>
            </w:pPr>
            <w:r w:rsidRPr="00DA254B">
              <w:rPr>
                <w:rFonts w:eastAsia="Calibri"/>
                <w:bCs/>
                <w:szCs w:val="24"/>
              </w:rPr>
              <w:t>ГСМ-1 – 978 ед.</w:t>
            </w:r>
            <w:r w:rsidRPr="00DA254B">
              <w:rPr>
                <w:rFonts w:eastAsia="Calibri"/>
                <w:bCs/>
                <w:szCs w:val="24"/>
              </w:rPr>
              <w:br/>
              <w:t>ГСМ-2 – 1545 ед.</w:t>
            </w:r>
            <w:r w:rsidRPr="00DA254B">
              <w:rPr>
                <w:rFonts w:eastAsia="Calibri"/>
                <w:bCs/>
                <w:szCs w:val="24"/>
              </w:rPr>
              <w:br/>
              <w:t>ППН – 482 ед.</w:t>
            </w:r>
            <w:r w:rsidRPr="00DA254B">
              <w:rPr>
                <w:rFonts w:eastAsia="Calibri"/>
                <w:bCs/>
                <w:szCs w:val="24"/>
              </w:rPr>
              <w:br/>
              <w:t xml:space="preserve">АЗС </w:t>
            </w:r>
            <w:r w:rsidRPr="00DA254B">
              <w:rPr>
                <w:rFonts w:eastAsia="Calibri"/>
                <w:bCs/>
                <w:szCs w:val="24"/>
              </w:rPr>
              <w:softHyphen/>
              <w:t>– 390 ед.</w:t>
            </w:r>
          </w:p>
          <w:p w:rsidR="00DA254B" w:rsidRPr="00DA254B" w:rsidRDefault="00DA254B" w:rsidP="00DA254B">
            <w:pPr>
              <w:widowControl w:val="0"/>
              <w:numPr>
                <w:ilvl w:val="0"/>
                <w:numId w:val="14"/>
              </w:numPr>
              <w:tabs>
                <w:tab w:val="clear" w:pos="1134"/>
                <w:tab w:val="left" w:pos="319"/>
              </w:tabs>
              <w:kinsoku/>
              <w:overflowPunct/>
              <w:autoSpaceDE/>
              <w:autoSpaceDN/>
              <w:adjustRightInd w:val="0"/>
              <w:spacing w:after="200" w:line="276" w:lineRule="auto"/>
              <w:jc w:val="left"/>
              <w:rPr>
                <w:rFonts w:eastAsia="Calibri"/>
                <w:bCs/>
                <w:iCs/>
                <w:color w:val="000000"/>
                <w:szCs w:val="24"/>
              </w:rPr>
            </w:pPr>
            <w:r w:rsidRPr="00DA254B">
              <w:rPr>
                <w:rFonts w:eastAsia="Calibri"/>
                <w:bCs/>
                <w:szCs w:val="24"/>
              </w:rPr>
              <w:t>Произвести замеры полного сопротивления цепи «фаза-ноль» - 3395 ед.</w:t>
            </w:r>
          </w:p>
          <w:p w:rsidR="00DA254B" w:rsidRPr="00DA254B" w:rsidRDefault="00DA254B" w:rsidP="00DA254B">
            <w:pPr>
              <w:widowControl w:val="0"/>
              <w:tabs>
                <w:tab w:val="clear" w:pos="1134"/>
                <w:tab w:val="left" w:pos="319"/>
              </w:tabs>
              <w:kinsoku/>
              <w:overflowPunct/>
              <w:adjustRightInd w:val="0"/>
              <w:ind w:left="360" w:firstLine="0"/>
              <w:jc w:val="left"/>
              <w:rPr>
                <w:rFonts w:eastAsia="Calibri"/>
                <w:bCs/>
                <w:szCs w:val="24"/>
              </w:rPr>
            </w:pPr>
            <w:r w:rsidRPr="00DA254B">
              <w:rPr>
                <w:rFonts w:eastAsia="Calibri"/>
                <w:bCs/>
                <w:szCs w:val="24"/>
              </w:rPr>
              <w:t>ГСМ-1 – 978 ед.</w:t>
            </w:r>
            <w:r w:rsidRPr="00DA254B">
              <w:rPr>
                <w:rFonts w:eastAsia="Calibri"/>
                <w:bCs/>
                <w:szCs w:val="24"/>
              </w:rPr>
              <w:br/>
              <w:t>ГСМ-2 – 1545 ед.</w:t>
            </w:r>
            <w:r w:rsidRPr="00DA254B">
              <w:rPr>
                <w:rFonts w:eastAsia="Calibri"/>
                <w:bCs/>
                <w:szCs w:val="24"/>
              </w:rPr>
              <w:br/>
              <w:t xml:space="preserve">ППН </w:t>
            </w:r>
            <w:r w:rsidRPr="00DA254B">
              <w:rPr>
                <w:rFonts w:eastAsia="Calibri"/>
                <w:bCs/>
                <w:szCs w:val="24"/>
              </w:rPr>
              <w:softHyphen/>
              <w:t xml:space="preserve"> – 482 ед.</w:t>
            </w:r>
            <w:r w:rsidRPr="00DA254B">
              <w:rPr>
                <w:rFonts w:eastAsia="Calibri"/>
                <w:bCs/>
                <w:szCs w:val="24"/>
              </w:rPr>
              <w:br/>
              <w:t xml:space="preserve">АЗС </w:t>
            </w:r>
            <w:r w:rsidRPr="00DA254B">
              <w:rPr>
                <w:rFonts w:eastAsia="Calibri"/>
                <w:bCs/>
                <w:szCs w:val="24"/>
              </w:rPr>
              <w:softHyphen/>
              <w:t>–</w:t>
            </w:r>
            <w:r w:rsidRPr="00DA254B">
              <w:rPr>
                <w:rFonts w:eastAsia="Calibri"/>
                <w:bCs/>
                <w:szCs w:val="24"/>
              </w:rPr>
              <w:softHyphen/>
              <w:t>390 ед.</w:t>
            </w:r>
          </w:p>
          <w:p w:rsidR="00DA254B" w:rsidRPr="00DA254B" w:rsidRDefault="00DA254B" w:rsidP="00DA254B">
            <w:pPr>
              <w:widowControl w:val="0"/>
              <w:numPr>
                <w:ilvl w:val="0"/>
                <w:numId w:val="14"/>
              </w:numPr>
              <w:tabs>
                <w:tab w:val="clear" w:pos="1134"/>
                <w:tab w:val="left" w:pos="319"/>
              </w:tabs>
              <w:kinsoku/>
              <w:overflowPunct/>
              <w:autoSpaceDE/>
              <w:autoSpaceDN/>
              <w:adjustRightInd w:val="0"/>
              <w:spacing w:after="200" w:line="276" w:lineRule="auto"/>
              <w:jc w:val="left"/>
              <w:rPr>
                <w:rFonts w:eastAsia="Calibri"/>
                <w:bCs/>
                <w:iCs/>
                <w:color w:val="000000"/>
                <w:szCs w:val="24"/>
              </w:rPr>
            </w:pPr>
            <w:r w:rsidRPr="00DA254B">
              <w:rPr>
                <w:rFonts w:eastAsia="Calibri"/>
                <w:bCs/>
                <w:szCs w:val="24"/>
              </w:rPr>
              <w:lastRenderedPageBreak/>
              <w:t>Произвести замеры параметров цепи между заземлителями и заземленными элементами – 1359 ед.</w:t>
            </w:r>
          </w:p>
          <w:p w:rsidR="00DA254B" w:rsidRPr="00DA254B" w:rsidRDefault="00DA254B" w:rsidP="00DA254B">
            <w:pPr>
              <w:widowControl w:val="0"/>
              <w:tabs>
                <w:tab w:val="clear" w:pos="1134"/>
                <w:tab w:val="left" w:pos="319"/>
              </w:tabs>
              <w:kinsoku/>
              <w:overflowPunct/>
              <w:adjustRightInd w:val="0"/>
              <w:ind w:left="360" w:firstLine="0"/>
              <w:jc w:val="left"/>
              <w:rPr>
                <w:rFonts w:eastAsia="Calibri"/>
                <w:bCs/>
                <w:szCs w:val="24"/>
              </w:rPr>
            </w:pPr>
            <w:r w:rsidRPr="00DA254B">
              <w:rPr>
                <w:rFonts w:eastAsia="Calibri"/>
                <w:bCs/>
                <w:szCs w:val="24"/>
              </w:rPr>
              <w:t>ГСМ-1 – 322 ед.</w:t>
            </w:r>
            <w:r w:rsidRPr="00DA254B">
              <w:rPr>
                <w:rFonts w:eastAsia="Calibri"/>
                <w:bCs/>
                <w:szCs w:val="24"/>
              </w:rPr>
              <w:br/>
              <w:t>ГСМ-2 – 485 ед.</w:t>
            </w:r>
            <w:r w:rsidRPr="00DA254B">
              <w:rPr>
                <w:rFonts w:eastAsia="Calibri"/>
                <w:bCs/>
                <w:szCs w:val="24"/>
              </w:rPr>
              <w:br/>
              <w:t xml:space="preserve">ППН </w:t>
            </w:r>
            <w:r w:rsidRPr="00DA254B">
              <w:rPr>
                <w:rFonts w:eastAsia="Calibri"/>
                <w:bCs/>
                <w:szCs w:val="24"/>
              </w:rPr>
              <w:softHyphen/>
              <w:t xml:space="preserve"> – 295 ед.</w:t>
            </w:r>
            <w:r w:rsidRPr="00DA254B">
              <w:rPr>
                <w:rFonts w:eastAsia="Calibri"/>
                <w:bCs/>
                <w:szCs w:val="24"/>
              </w:rPr>
              <w:br/>
              <w:t xml:space="preserve">АЗС </w:t>
            </w:r>
            <w:r w:rsidRPr="00DA254B">
              <w:rPr>
                <w:rFonts w:eastAsia="Calibri"/>
                <w:bCs/>
                <w:szCs w:val="24"/>
              </w:rPr>
              <w:softHyphen/>
              <w:t>–</w:t>
            </w:r>
            <w:r w:rsidRPr="00DA254B">
              <w:rPr>
                <w:rFonts w:eastAsia="Calibri"/>
                <w:bCs/>
                <w:szCs w:val="24"/>
              </w:rPr>
              <w:softHyphen/>
            </w:r>
            <w:r w:rsidRPr="00DA254B">
              <w:rPr>
                <w:rFonts w:eastAsia="Calibri"/>
                <w:bCs/>
                <w:szCs w:val="24"/>
              </w:rPr>
              <w:softHyphen/>
              <w:t>257 ед.</w:t>
            </w:r>
          </w:p>
          <w:p w:rsidR="00DA254B" w:rsidRPr="00DA254B" w:rsidRDefault="00DA254B" w:rsidP="00DA254B">
            <w:pPr>
              <w:widowControl w:val="0"/>
              <w:tabs>
                <w:tab w:val="clear" w:pos="1134"/>
                <w:tab w:val="left" w:pos="319"/>
              </w:tabs>
              <w:kinsoku/>
              <w:overflowPunct/>
              <w:adjustRightInd w:val="0"/>
              <w:ind w:left="360" w:hanging="402"/>
              <w:rPr>
                <w:rFonts w:eastAsia="Calibri"/>
                <w:bCs/>
                <w:iCs/>
                <w:color w:val="000000"/>
                <w:szCs w:val="24"/>
              </w:rPr>
            </w:pPr>
            <w:r w:rsidRPr="00DA254B">
              <w:rPr>
                <w:rFonts w:eastAsia="Calibri"/>
                <w:bCs/>
                <w:iCs/>
                <w:color w:val="000000"/>
                <w:szCs w:val="24"/>
              </w:rPr>
              <w:t>-Произвести замеры сопротивления заземлителей и заземляющих устройств:</w:t>
            </w:r>
          </w:p>
          <w:p w:rsidR="00DA254B" w:rsidRPr="00DA254B" w:rsidRDefault="00DA254B" w:rsidP="00DA254B">
            <w:pPr>
              <w:widowControl w:val="0"/>
              <w:numPr>
                <w:ilvl w:val="0"/>
                <w:numId w:val="14"/>
              </w:numPr>
              <w:tabs>
                <w:tab w:val="clear" w:pos="1134"/>
                <w:tab w:val="left" w:pos="319"/>
              </w:tabs>
              <w:kinsoku/>
              <w:overflowPunct/>
              <w:autoSpaceDE/>
              <w:autoSpaceDN/>
              <w:adjustRightInd w:val="0"/>
              <w:spacing w:after="200" w:line="276" w:lineRule="auto"/>
              <w:jc w:val="left"/>
              <w:rPr>
                <w:rFonts w:eastAsia="Calibri"/>
                <w:bCs/>
                <w:iCs/>
                <w:color w:val="000000"/>
                <w:szCs w:val="24"/>
              </w:rPr>
            </w:pPr>
            <w:r w:rsidRPr="00DA254B">
              <w:rPr>
                <w:rFonts w:eastAsia="Calibri"/>
                <w:bCs/>
                <w:szCs w:val="24"/>
              </w:rPr>
              <w:t>Контура с диагональю до 20 м, 1 измерение -173 изм.</w:t>
            </w:r>
          </w:p>
          <w:p w:rsidR="00DA254B" w:rsidRPr="00DA254B" w:rsidRDefault="00DA254B" w:rsidP="00DA254B">
            <w:pPr>
              <w:widowControl w:val="0"/>
              <w:tabs>
                <w:tab w:val="clear" w:pos="1134"/>
                <w:tab w:val="left" w:pos="319"/>
              </w:tabs>
              <w:kinsoku/>
              <w:overflowPunct/>
              <w:adjustRightInd w:val="0"/>
              <w:ind w:left="360" w:firstLine="0"/>
              <w:jc w:val="left"/>
              <w:rPr>
                <w:rFonts w:eastAsia="Calibri"/>
                <w:bCs/>
                <w:szCs w:val="24"/>
              </w:rPr>
            </w:pPr>
            <w:r w:rsidRPr="00DA254B">
              <w:rPr>
                <w:rFonts w:eastAsia="Calibri"/>
                <w:bCs/>
                <w:szCs w:val="24"/>
              </w:rPr>
              <w:t>ГСМ-1 – 42 ед.</w:t>
            </w:r>
            <w:r w:rsidRPr="00DA254B">
              <w:rPr>
                <w:rFonts w:eastAsia="Calibri"/>
                <w:bCs/>
                <w:szCs w:val="24"/>
              </w:rPr>
              <w:br/>
              <w:t>ГСМ-2 – 81 ед.</w:t>
            </w:r>
            <w:r w:rsidRPr="00DA254B">
              <w:rPr>
                <w:rFonts w:eastAsia="Calibri"/>
                <w:bCs/>
                <w:szCs w:val="24"/>
              </w:rPr>
              <w:br/>
              <w:t>ППН – 29 ед.</w:t>
            </w:r>
            <w:r w:rsidRPr="00DA254B">
              <w:rPr>
                <w:rFonts w:eastAsia="Calibri"/>
                <w:bCs/>
                <w:szCs w:val="24"/>
              </w:rPr>
              <w:br/>
              <w:t xml:space="preserve">АЗС </w:t>
            </w:r>
            <w:r w:rsidRPr="00DA254B">
              <w:rPr>
                <w:rFonts w:eastAsia="Calibri"/>
                <w:bCs/>
                <w:szCs w:val="24"/>
              </w:rPr>
              <w:softHyphen/>
              <w:t>– 21 ед.</w:t>
            </w:r>
          </w:p>
          <w:p w:rsidR="00DA254B" w:rsidRPr="00DA254B" w:rsidRDefault="00DA254B" w:rsidP="00DA254B">
            <w:pPr>
              <w:widowControl w:val="0"/>
              <w:tabs>
                <w:tab w:val="clear" w:pos="1134"/>
                <w:tab w:val="left" w:pos="319"/>
              </w:tabs>
              <w:kinsoku/>
              <w:overflowPunct/>
              <w:adjustRightInd w:val="0"/>
              <w:ind w:left="360" w:firstLine="0"/>
              <w:jc w:val="left"/>
              <w:rPr>
                <w:rFonts w:eastAsia="Calibri"/>
                <w:bCs/>
                <w:szCs w:val="24"/>
              </w:rPr>
            </w:pPr>
          </w:p>
          <w:p w:rsidR="00DA254B" w:rsidRPr="00DA254B" w:rsidRDefault="00DA254B" w:rsidP="00DA254B">
            <w:pPr>
              <w:widowControl w:val="0"/>
              <w:numPr>
                <w:ilvl w:val="0"/>
                <w:numId w:val="14"/>
              </w:numPr>
              <w:tabs>
                <w:tab w:val="clear" w:pos="1134"/>
                <w:tab w:val="left" w:pos="319"/>
              </w:tabs>
              <w:kinsoku/>
              <w:overflowPunct/>
              <w:autoSpaceDE/>
              <w:autoSpaceDN/>
              <w:adjustRightInd w:val="0"/>
              <w:spacing w:after="200" w:line="276" w:lineRule="auto"/>
              <w:jc w:val="left"/>
              <w:rPr>
                <w:rFonts w:eastAsia="Calibri"/>
                <w:bCs/>
                <w:iCs/>
                <w:color w:val="000000"/>
                <w:szCs w:val="24"/>
              </w:rPr>
            </w:pPr>
            <w:r w:rsidRPr="00DA254B">
              <w:rPr>
                <w:rFonts w:eastAsia="Calibri"/>
                <w:bCs/>
                <w:szCs w:val="24"/>
              </w:rPr>
              <w:t>Контура с диагональю до 200 м, 1 измерение -62 изм.</w:t>
            </w:r>
          </w:p>
          <w:p w:rsidR="00DA254B" w:rsidRPr="00DA254B" w:rsidRDefault="00DA254B" w:rsidP="00DA254B">
            <w:pPr>
              <w:widowControl w:val="0"/>
              <w:tabs>
                <w:tab w:val="clear" w:pos="1134"/>
                <w:tab w:val="left" w:pos="319"/>
              </w:tabs>
              <w:kinsoku/>
              <w:overflowPunct/>
              <w:adjustRightInd w:val="0"/>
              <w:ind w:left="360" w:firstLine="0"/>
              <w:jc w:val="left"/>
              <w:rPr>
                <w:rFonts w:eastAsia="Calibri"/>
                <w:bCs/>
                <w:szCs w:val="24"/>
              </w:rPr>
            </w:pPr>
            <w:r w:rsidRPr="00DA254B">
              <w:rPr>
                <w:rFonts w:eastAsia="Calibri"/>
                <w:bCs/>
                <w:szCs w:val="24"/>
              </w:rPr>
              <w:t>ГСМ-1 – 12 ед.</w:t>
            </w:r>
            <w:r w:rsidRPr="00DA254B">
              <w:rPr>
                <w:rFonts w:eastAsia="Calibri"/>
                <w:bCs/>
                <w:szCs w:val="24"/>
              </w:rPr>
              <w:br/>
              <w:t>ГСМ-2 – 21 ед.</w:t>
            </w:r>
            <w:r w:rsidRPr="00DA254B">
              <w:rPr>
                <w:rFonts w:eastAsia="Calibri"/>
                <w:bCs/>
                <w:szCs w:val="24"/>
              </w:rPr>
              <w:br/>
              <w:t xml:space="preserve">ППН </w:t>
            </w:r>
            <w:r w:rsidRPr="00DA254B">
              <w:rPr>
                <w:rFonts w:eastAsia="Calibri"/>
                <w:bCs/>
                <w:szCs w:val="24"/>
              </w:rPr>
              <w:softHyphen/>
              <w:t xml:space="preserve"> – 14 ед.</w:t>
            </w:r>
            <w:r w:rsidRPr="00DA254B">
              <w:rPr>
                <w:rFonts w:eastAsia="Calibri"/>
                <w:bCs/>
                <w:szCs w:val="24"/>
              </w:rPr>
              <w:br/>
              <w:t xml:space="preserve">АЗС </w:t>
            </w:r>
            <w:r w:rsidRPr="00DA254B">
              <w:rPr>
                <w:rFonts w:eastAsia="Calibri"/>
                <w:bCs/>
                <w:szCs w:val="24"/>
              </w:rPr>
              <w:softHyphen/>
              <w:t>–</w:t>
            </w:r>
            <w:r w:rsidRPr="00DA254B">
              <w:rPr>
                <w:rFonts w:eastAsia="Calibri"/>
                <w:bCs/>
                <w:szCs w:val="24"/>
              </w:rPr>
              <w:softHyphen/>
              <w:t>15 ед.</w:t>
            </w:r>
          </w:p>
          <w:p w:rsidR="00DA254B" w:rsidRPr="00DA254B" w:rsidRDefault="00DA254B" w:rsidP="00DA254B">
            <w:pPr>
              <w:widowControl w:val="0"/>
              <w:tabs>
                <w:tab w:val="clear" w:pos="1134"/>
                <w:tab w:val="left" w:pos="319"/>
              </w:tabs>
              <w:kinsoku/>
              <w:overflowPunct/>
              <w:adjustRightInd w:val="0"/>
              <w:ind w:left="32" w:firstLine="0"/>
              <w:rPr>
                <w:rFonts w:eastAsia="Calibri"/>
                <w:bCs/>
                <w:iCs/>
                <w:color w:val="000000"/>
                <w:szCs w:val="24"/>
              </w:rPr>
            </w:pPr>
            <w:r w:rsidRPr="00DA254B">
              <w:rPr>
                <w:rFonts w:eastAsia="Calibri"/>
                <w:bCs/>
                <w:szCs w:val="24"/>
              </w:rPr>
              <w:t>-По окончании работ составить технический отчет, оформить протоколы испытаний и измерений.</w:t>
            </w:r>
          </w:p>
        </w:tc>
      </w:tr>
      <w:tr w:rsidR="00DA254B" w:rsidRPr="00DA254B" w:rsidTr="005E7D4D">
        <w:trPr>
          <w:trHeight w:val="274"/>
        </w:trPr>
        <w:tc>
          <w:tcPr>
            <w:tcW w:w="568" w:type="dxa"/>
          </w:tcPr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DA254B">
              <w:rPr>
                <w:rFonts w:eastAsia="Calibri"/>
                <w:szCs w:val="24"/>
                <w:lang w:eastAsia="en-US"/>
              </w:rPr>
              <w:lastRenderedPageBreak/>
              <w:t>10.</w:t>
            </w:r>
          </w:p>
        </w:tc>
        <w:tc>
          <w:tcPr>
            <w:tcW w:w="3544" w:type="dxa"/>
          </w:tcPr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DA254B">
              <w:rPr>
                <w:rFonts w:eastAsia="Calibri"/>
                <w:b/>
                <w:szCs w:val="22"/>
                <w:lang w:eastAsia="en-US"/>
              </w:rPr>
              <w:t>Особые условия</w:t>
            </w:r>
          </w:p>
        </w:tc>
        <w:tc>
          <w:tcPr>
            <w:tcW w:w="5528" w:type="dxa"/>
          </w:tcPr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DA254B">
              <w:rPr>
                <w:rFonts w:eastAsia="Calibri"/>
                <w:szCs w:val="24"/>
                <w:lang w:eastAsia="en-US"/>
              </w:rPr>
              <w:t>-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цене, предлагаемой Исполнителем;</w:t>
            </w:r>
          </w:p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szCs w:val="24"/>
                <w:lang w:eastAsia="en-US"/>
              </w:rPr>
            </w:pPr>
            <w:r w:rsidRPr="00DA254B">
              <w:rPr>
                <w:rFonts w:eastAsia="Calibri"/>
                <w:b/>
                <w:szCs w:val="24"/>
                <w:lang w:eastAsia="en-US"/>
              </w:rPr>
              <w:t>- Заказчик оставляет за собой право уточнить при заключении договора календарный план оказания услуг;</w:t>
            </w:r>
          </w:p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DA254B">
              <w:rPr>
                <w:rFonts w:eastAsia="Calibri"/>
                <w:szCs w:val="24"/>
                <w:lang w:eastAsia="en-US"/>
              </w:rPr>
              <w:t>-  При выявлении нарушений Исполнителем норм и правил в области промышленной, экологической, пожарной безопасности, охраны труда, заказчик вправе приостановить работы до устранения нарушений;</w:t>
            </w:r>
          </w:p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DA254B">
              <w:rPr>
                <w:rFonts w:eastAsia="Calibri"/>
                <w:szCs w:val="24"/>
                <w:lang w:eastAsia="en-US"/>
              </w:rPr>
              <w:t>-  Все виды работ выполнить в соответствии с требованиями нормативно-технической документации, действующей на территории Российской Федерации.</w:t>
            </w:r>
          </w:p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DA254B" w:rsidRPr="00DA254B" w:rsidTr="005E7D4D">
        <w:trPr>
          <w:trHeight w:val="663"/>
        </w:trPr>
        <w:tc>
          <w:tcPr>
            <w:tcW w:w="568" w:type="dxa"/>
          </w:tcPr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DA254B">
              <w:rPr>
                <w:rFonts w:eastAsia="Calibri"/>
                <w:szCs w:val="24"/>
                <w:lang w:eastAsia="en-US"/>
              </w:rPr>
              <w:t>11.</w:t>
            </w:r>
          </w:p>
        </w:tc>
        <w:tc>
          <w:tcPr>
            <w:tcW w:w="3544" w:type="dxa"/>
          </w:tcPr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DA254B">
              <w:rPr>
                <w:rFonts w:eastAsia="Calibri"/>
                <w:b/>
                <w:szCs w:val="24"/>
                <w:lang w:eastAsia="en-US"/>
              </w:rPr>
              <w:t>Требования к исполнителю</w:t>
            </w:r>
          </w:p>
        </w:tc>
        <w:tc>
          <w:tcPr>
            <w:tcW w:w="5528" w:type="dxa"/>
          </w:tcPr>
          <w:p w:rsidR="00DA254B" w:rsidRPr="00DA254B" w:rsidRDefault="00DA254B" w:rsidP="00DA254B">
            <w:pPr>
              <w:numPr>
                <w:ilvl w:val="0"/>
                <w:numId w:val="12"/>
              </w:numPr>
              <w:tabs>
                <w:tab w:val="clear" w:pos="1134"/>
                <w:tab w:val="left" w:pos="774"/>
              </w:tabs>
              <w:kinsoku/>
              <w:overflowPunct/>
              <w:autoSpaceDE/>
              <w:autoSpaceDN/>
              <w:spacing w:after="200" w:line="259" w:lineRule="exact"/>
              <w:jc w:val="left"/>
              <w:rPr>
                <w:rFonts w:eastAsia="Calibri"/>
                <w:noProof/>
                <w:szCs w:val="24"/>
              </w:rPr>
            </w:pPr>
            <w:r w:rsidRPr="00DA254B">
              <w:rPr>
                <w:rFonts w:eastAsia="Calibri"/>
                <w:noProof/>
                <w:szCs w:val="24"/>
              </w:rPr>
              <w:t>наличие свидетельства о допуске к определенному виду работ, которые оказывают влияние на безопасность объектов капитального строительства;</w:t>
            </w:r>
          </w:p>
          <w:p w:rsidR="00DA254B" w:rsidRPr="00DA254B" w:rsidRDefault="00DA254B" w:rsidP="00DA254B">
            <w:pPr>
              <w:numPr>
                <w:ilvl w:val="0"/>
                <w:numId w:val="12"/>
              </w:numPr>
              <w:tabs>
                <w:tab w:val="clear" w:pos="1134"/>
                <w:tab w:val="left" w:pos="774"/>
              </w:tabs>
              <w:kinsoku/>
              <w:overflowPunct/>
              <w:autoSpaceDE/>
              <w:autoSpaceDN/>
              <w:spacing w:after="200" w:line="259" w:lineRule="exact"/>
              <w:jc w:val="left"/>
              <w:rPr>
                <w:rFonts w:eastAsia="Calibri"/>
                <w:noProof/>
                <w:szCs w:val="24"/>
              </w:rPr>
            </w:pPr>
            <w:r w:rsidRPr="00DA254B">
              <w:rPr>
                <w:rFonts w:eastAsia="Calibri"/>
                <w:noProof/>
                <w:szCs w:val="24"/>
              </w:rPr>
              <w:t xml:space="preserve"> наличие квалифицированного инженерно-технического персонала, обученного согласно </w:t>
            </w:r>
            <w:r w:rsidRPr="00DA254B">
              <w:rPr>
                <w:rFonts w:eastAsia="Calibri"/>
                <w:noProof/>
                <w:szCs w:val="24"/>
              </w:rPr>
              <w:lastRenderedPageBreak/>
              <w:t>установленной нормативно-технической документацией;</w:t>
            </w:r>
          </w:p>
          <w:p w:rsidR="00DA254B" w:rsidRPr="00DA254B" w:rsidRDefault="00DA254B" w:rsidP="00DA254B">
            <w:pPr>
              <w:numPr>
                <w:ilvl w:val="0"/>
                <w:numId w:val="12"/>
              </w:numPr>
              <w:tabs>
                <w:tab w:val="clear" w:pos="1134"/>
                <w:tab w:val="left" w:pos="784"/>
              </w:tabs>
              <w:kinsoku/>
              <w:overflowPunct/>
              <w:autoSpaceDE/>
              <w:autoSpaceDN/>
              <w:spacing w:after="200" w:line="259" w:lineRule="exact"/>
              <w:jc w:val="left"/>
              <w:rPr>
                <w:rFonts w:eastAsia="Calibri"/>
                <w:noProof/>
                <w:szCs w:val="24"/>
              </w:rPr>
            </w:pPr>
            <w:r w:rsidRPr="00DA254B">
              <w:rPr>
                <w:rFonts w:eastAsia="Calibri"/>
                <w:noProof/>
                <w:szCs w:val="24"/>
              </w:rPr>
              <w:t>опыт выполнения указанных работ - не менее 3 лет;</w:t>
            </w:r>
          </w:p>
          <w:p w:rsidR="00DA254B" w:rsidRPr="00DA254B" w:rsidRDefault="00DA254B" w:rsidP="00DA254B">
            <w:pPr>
              <w:numPr>
                <w:ilvl w:val="0"/>
                <w:numId w:val="12"/>
              </w:numPr>
              <w:tabs>
                <w:tab w:val="clear" w:pos="1134"/>
                <w:tab w:val="left" w:pos="784"/>
              </w:tabs>
              <w:kinsoku/>
              <w:overflowPunct/>
              <w:autoSpaceDE/>
              <w:autoSpaceDN/>
              <w:spacing w:after="200" w:line="259" w:lineRule="exact"/>
              <w:jc w:val="left"/>
              <w:rPr>
                <w:rFonts w:eastAsia="Calibri"/>
                <w:noProof/>
                <w:szCs w:val="24"/>
              </w:rPr>
            </w:pPr>
            <w:r w:rsidRPr="00DA254B">
              <w:rPr>
                <w:rFonts w:eastAsia="Calibri"/>
                <w:noProof/>
                <w:szCs w:val="24"/>
              </w:rPr>
              <w:t>собственное или арендованное оборудование (техника) при выполнении работ должна иметь сертификаты/декларации о соответствии. Средства измерения должны быть поверены и иметь действующие свидетельства о поверке.</w:t>
            </w:r>
          </w:p>
        </w:tc>
      </w:tr>
      <w:tr w:rsidR="00DA254B" w:rsidRPr="00DA254B" w:rsidTr="005E7D4D">
        <w:tc>
          <w:tcPr>
            <w:tcW w:w="568" w:type="dxa"/>
          </w:tcPr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DA254B">
              <w:rPr>
                <w:rFonts w:eastAsia="Calibri"/>
                <w:szCs w:val="24"/>
                <w:lang w:eastAsia="en-US"/>
              </w:rPr>
              <w:lastRenderedPageBreak/>
              <w:t>12.</w:t>
            </w:r>
          </w:p>
        </w:tc>
        <w:tc>
          <w:tcPr>
            <w:tcW w:w="3544" w:type="dxa"/>
          </w:tcPr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DA254B">
              <w:rPr>
                <w:rFonts w:eastAsia="Calibri"/>
                <w:b/>
                <w:szCs w:val="22"/>
                <w:lang w:eastAsia="en-US"/>
              </w:rPr>
              <w:t>Требования к режиму безопасности и охране труда</w:t>
            </w:r>
          </w:p>
        </w:tc>
        <w:tc>
          <w:tcPr>
            <w:tcW w:w="5528" w:type="dxa"/>
          </w:tcPr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spacing w:line="264" w:lineRule="exact"/>
              <w:ind w:firstLine="0"/>
              <w:rPr>
                <w:rFonts w:eastAsia="Calibri"/>
                <w:noProof/>
                <w:szCs w:val="22"/>
              </w:rPr>
            </w:pPr>
            <w:r w:rsidRPr="00DA254B">
              <w:rPr>
                <w:rFonts w:eastAsia="Calibri"/>
                <w:noProof/>
                <w:szCs w:val="22"/>
              </w:rPr>
              <w:t>Исполнитель обеспечивает выполнение работ в соответствии с требованиями действующего законодательства РФ, внутренними требованиями Заказчика в области Охраны Труда , Промышленной Безопасности и Охраны Окружающей Среды.</w:t>
            </w:r>
          </w:p>
        </w:tc>
      </w:tr>
      <w:tr w:rsidR="00DA254B" w:rsidRPr="00DA254B" w:rsidTr="00DA254B">
        <w:trPr>
          <w:trHeight w:val="2190"/>
        </w:trPr>
        <w:tc>
          <w:tcPr>
            <w:tcW w:w="568" w:type="dxa"/>
          </w:tcPr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DA254B">
              <w:rPr>
                <w:rFonts w:eastAsia="Calibri"/>
                <w:szCs w:val="24"/>
                <w:lang w:eastAsia="en-US"/>
              </w:rPr>
              <w:t>13.</w:t>
            </w:r>
          </w:p>
        </w:tc>
        <w:tc>
          <w:tcPr>
            <w:tcW w:w="3544" w:type="dxa"/>
          </w:tcPr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DA254B">
              <w:rPr>
                <w:rFonts w:eastAsia="Calibri"/>
                <w:b/>
                <w:szCs w:val="22"/>
                <w:lang w:eastAsia="en-US"/>
              </w:rPr>
              <w:t>Документы и материалы, представляемые Исполнителем по факту выполненных работ</w:t>
            </w:r>
          </w:p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eastAsia="Calibri"/>
                <w:b/>
                <w:szCs w:val="22"/>
                <w:lang w:eastAsia="en-US"/>
              </w:rPr>
            </w:pPr>
          </w:p>
        </w:tc>
        <w:tc>
          <w:tcPr>
            <w:tcW w:w="5528" w:type="dxa"/>
          </w:tcPr>
          <w:p w:rsidR="00DA254B" w:rsidRPr="00DA254B" w:rsidRDefault="00DA254B" w:rsidP="00DA254B">
            <w:pPr>
              <w:widowControl w:val="0"/>
              <w:tabs>
                <w:tab w:val="clear" w:pos="1134"/>
                <w:tab w:val="left" w:pos="319"/>
              </w:tabs>
              <w:kinsoku/>
              <w:overflowPunct/>
              <w:adjustRightInd w:val="0"/>
              <w:ind w:firstLine="0"/>
              <w:rPr>
                <w:rFonts w:eastAsia="Calibri"/>
                <w:bCs/>
                <w:iCs/>
                <w:color w:val="000000"/>
                <w:szCs w:val="24"/>
              </w:rPr>
            </w:pPr>
            <w:r w:rsidRPr="00DA254B">
              <w:rPr>
                <w:rFonts w:eastAsia="Calibri"/>
                <w:bCs/>
                <w:iCs/>
                <w:color w:val="000000"/>
                <w:szCs w:val="24"/>
              </w:rPr>
              <w:t>-2 экземпляра на бумажных носителях и 2 экземпляра в электронном виде в формате .</w:t>
            </w:r>
            <w:r w:rsidRPr="00DA254B">
              <w:rPr>
                <w:rFonts w:eastAsia="Calibri"/>
                <w:bCs/>
                <w:iCs/>
                <w:color w:val="000000"/>
                <w:szCs w:val="24"/>
                <w:lang w:val="en-US"/>
              </w:rPr>
              <w:t>pdf</w:t>
            </w:r>
            <w:r w:rsidRPr="00DA254B">
              <w:rPr>
                <w:rFonts w:eastAsia="Calibri"/>
                <w:bCs/>
                <w:iCs/>
                <w:color w:val="000000"/>
                <w:szCs w:val="24"/>
              </w:rPr>
              <w:t>, .</w:t>
            </w:r>
            <w:r w:rsidRPr="00DA254B">
              <w:rPr>
                <w:rFonts w:eastAsia="Calibri"/>
                <w:bCs/>
                <w:iCs/>
                <w:color w:val="000000"/>
                <w:szCs w:val="24"/>
                <w:lang w:val="en-US"/>
              </w:rPr>
              <w:t>dwg</w:t>
            </w:r>
            <w:r w:rsidRPr="00DA254B">
              <w:rPr>
                <w:rFonts w:eastAsia="Calibri"/>
                <w:bCs/>
                <w:iCs/>
                <w:color w:val="000000"/>
                <w:szCs w:val="24"/>
              </w:rPr>
              <w:t>, .</w:t>
            </w:r>
            <w:r w:rsidRPr="00DA254B">
              <w:rPr>
                <w:rFonts w:eastAsia="Calibri"/>
                <w:bCs/>
                <w:iCs/>
                <w:color w:val="000000"/>
                <w:szCs w:val="24"/>
                <w:lang w:val="en-US"/>
              </w:rPr>
              <w:t>dxf</w:t>
            </w:r>
            <w:r w:rsidRPr="00DA254B">
              <w:rPr>
                <w:rFonts w:eastAsia="Calibri"/>
                <w:bCs/>
                <w:iCs/>
                <w:color w:val="000000"/>
                <w:szCs w:val="24"/>
              </w:rPr>
              <w:t>;</w:t>
            </w:r>
          </w:p>
          <w:p w:rsidR="00DA254B" w:rsidRPr="00DA254B" w:rsidRDefault="00DA254B" w:rsidP="00DA254B">
            <w:pPr>
              <w:widowControl w:val="0"/>
              <w:tabs>
                <w:tab w:val="clear" w:pos="1134"/>
                <w:tab w:val="left" w:pos="319"/>
              </w:tabs>
              <w:kinsoku/>
              <w:overflowPunct/>
              <w:adjustRightInd w:val="0"/>
              <w:ind w:firstLine="0"/>
              <w:rPr>
                <w:rFonts w:eastAsia="Calibri"/>
                <w:bCs/>
                <w:iCs/>
                <w:color w:val="000000"/>
                <w:szCs w:val="24"/>
              </w:rPr>
            </w:pPr>
            <w:r w:rsidRPr="00DA254B">
              <w:rPr>
                <w:rFonts w:eastAsia="Calibri"/>
                <w:bCs/>
                <w:iCs/>
                <w:color w:val="000000"/>
                <w:szCs w:val="24"/>
              </w:rPr>
              <w:t xml:space="preserve">В электронном виде документация принимается: 1 экземпляр на </w:t>
            </w:r>
            <w:r w:rsidRPr="00DA254B">
              <w:rPr>
                <w:rFonts w:eastAsia="Calibri"/>
                <w:bCs/>
                <w:iCs/>
                <w:color w:val="000000"/>
                <w:szCs w:val="24"/>
                <w:lang w:val="en-US"/>
              </w:rPr>
              <w:t>USB</w:t>
            </w:r>
            <w:r w:rsidRPr="00DA254B">
              <w:rPr>
                <w:rFonts w:eastAsia="Calibri"/>
                <w:bCs/>
                <w:iCs/>
                <w:color w:val="000000"/>
                <w:szCs w:val="24"/>
              </w:rPr>
              <w:t xml:space="preserve"> флеш-накопителе, 1 экземпляр на диске </w:t>
            </w:r>
            <w:r w:rsidRPr="00DA254B">
              <w:rPr>
                <w:rFonts w:eastAsia="Calibri"/>
                <w:bCs/>
                <w:iCs/>
                <w:color w:val="000000"/>
                <w:szCs w:val="24"/>
                <w:lang w:val="en-US"/>
              </w:rPr>
              <w:t>DVD</w:t>
            </w:r>
            <w:r w:rsidRPr="00DA254B">
              <w:rPr>
                <w:rFonts w:eastAsia="Calibri"/>
                <w:bCs/>
                <w:iCs/>
                <w:color w:val="000000"/>
                <w:szCs w:val="24"/>
              </w:rPr>
              <w:t>-</w:t>
            </w:r>
            <w:r w:rsidRPr="00DA254B">
              <w:rPr>
                <w:rFonts w:eastAsia="Calibri"/>
                <w:bCs/>
                <w:iCs/>
                <w:color w:val="000000"/>
                <w:szCs w:val="24"/>
                <w:lang w:val="en-US"/>
              </w:rPr>
              <w:t>R</w:t>
            </w:r>
            <w:r w:rsidRPr="00DA254B">
              <w:rPr>
                <w:rFonts w:eastAsia="Calibri"/>
                <w:bCs/>
                <w:iCs/>
                <w:color w:val="000000"/>
                <w:szCs w:val="24"/>
              </w:rPr>
              <w:t>. На каждом носителе, содержащем электронную версию ИД, должна быть внутренняя опись ИД.</w:t>
            </w:r>
          </w:p>
        </w:tc>
      </w:tr>
      <w:tr w:rsidR="00DA254B" w:rsidRPr="00DA254B" w:rsidTr="005E7D4D">
        <w:tc>
          <w:tcPr>
            <w:tcW w:w="568" w:type="dxa"/>
          </w:tcPr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DA254B">
              <w:rPr>
                <w:rFonts w:eastAsia="Calibri"/>
                <w:szCs w:val="24"/>
                <w:lang w:eastAsia="en-US"/>
              </w:rPr>
              <w:t>14.</w:t>
            </w:r>
          </w:p>
        </w:tc>
        <w:tc>
          <w:tcPr>
            <w:tcW w:w="3544" w:type="dxa"/>
          </w:tcPr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exact"/>
              <w:ind w:firstLine="0"/>
              <w:jc w:val="left"/>
              <w:rPr>
                <w:rFonts w:eastAsia="Calibri"/>
                <w:b/>
                <w:noProof/>
                <w:szCs w:val="22"/>
              </w:rPr>
            </w:pPr>
            <w:r w:rsidRPr="00DA254B">
              <w:rPr>
                <w:rFonts w:eastAsia="Calibri"/>
                <w:b/>
                <w:noProof/>
                <w:szCs w:val="22"/>
              </w:rPr>
              <w:t>Документы</w:t>
            </w:r>
          </w:p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exact"/>
              <w:ind w:firstLine="0"/>
              <w:jc w:val="left"/>
              <w:rPr>
                <w:rFonts w:eastAsia="Calibri"/>
                <w:b/>
                <w:noProof/>
                <w:szCs w:val="22"/>
              </w:rPr>
            </w:pPr>
            <w:r w:rsidRPr="00DA254B">
              <w:rPr>
                <w:rFonts w:eastAsia="Calibri"/>
                <w:b/>
                <w:noProof/>
                <w:szCs w:val="22"/>
              </w:rPr>
              <w:t>представляемые</w:t>
            </w:r>
          </w:p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DA254B">
              <w:rPr>
                <w:rFonts w:eastAsia="Calibri"/>
                <w:b/>
                <w:szCs w:val="22"/>
                <w:lang w:eastAsia="en-US"/>
              </w:rPr>
              <w:t>Заказчиком</w:t>
            </w:r>
          </w:p>
        </w:tc>
        <w:tc>
          <w:tcPr>
            <w:tcW w:w="5528" w:type="dxa"/>
          </w:tcPr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i/>
                <w:szCs w:val="24"/>
                <w:lang w:eastAsia="en-US"/>
              </w:rPr>
            </w:pPr>
            <w:r w:rsidRPr="00DA254B">
              <w:rPr>
                <w:rFonts w:eastAsia="Calibri"/>
                <w:szCs w:val="22"/>
                <w:lang w:eastAsia="en-US"/>
              </w:rPr>
              <w:t>Не предоставляются</w:t>
            </w:r>
            <w:r w:rsidRPr="00DA254B">
              <w:rPr>
                <w:rFonts w:eastAsia="Calibri"/>
                <w:szCs w:val="22"/>
                <w:lang w:val="en-US" w:eastAsia="en-US"/>
              </w:rPr>
              <w:t>.</w:t>
            </w:r>
          </w:p>
        </w:tc>
      </w:tr>
      <w:tr w:rsidR="00DA254B" w:rsidRPr="00DA254B" w:rsidTr="005E7D4D">
        <w:trPr>
          <w:trHeight w:val="2166"/>
        </w:trPr>
        <w:tc>
          <w:tcPr>
            <w:tcW w:w="568" w:type="dxa"/>
          </w:tcPr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DA254B">
              <w:rPr>
                <w:rFonts w:eastAsia="Calibri"/>
                <w:szCs w:val="24"/>
                <w:lang w:eastAsia="en-US"/>
              </w:rPr>
              <w:t>15.</w:t>
            </w:r>
          </w:p>
        </w:tc>
        <w:tc>
          <w:tcPr>
            <w:tcW w:w="3544" w:type="dxa"/>
          </w:tcPr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exact"/>
              <w:ind w:firstLine="0"/>
              <w:jc w:val="left"/>
              <w:rPr>
                <w:rFonts w:eastAsia="Calibri"/>
                <w:b/>
                <w:noProof/>
                <w:szCs w:val="22"/>
              </w:rPr>
            </w:pPr>
            <w:r w:rsidRPr="00DA254B">
              <w:rPr>
                <w:rFonts w:eastAsia="Calibri"/>
                <w:b/>
                <w:noProof/>
                <w:szCs w:val="24"/>
              </w:rPr>
              <w:t>Перечень предоставляемых документов</w:t>
            </w:r>
          </w:p>
        </w:tc>
        <w:tc>
          <w:tcPr>
            <w:tcW w:w="5528" w:type="dxa"/>
          </w:tcPr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DA254B">
              <w:rPr>
                <w:rFonts w:eastAsia="Calibri"/>
                <w:szCs w:val="24"/>
                <w:lang w:eastAsia="en-US"/>
              </w:rPr>
              <w:t>-Свидетельство о регистрации электролаборатории;</w:t>
            </w:r>
          </w:p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DA254B">
              <w:rPr>
                <w:rFonts w:eastAsia="Calibri"/>
                <w:szCs w:val="24"/>
                <w:lang w:eastAsia="en-US"/>
              </w:rPr>
              <w:t>-Свидетельства о поверке на оборудование;</w:t>
            </w:r>
          </w:p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DA254B">
              <w:rPr>
                <w:rFonts w:eastAsia="Calibri"/>
                <w:szCs w:val="24"/>
                <w:lang w:eastAsia="en-US"/>
              </w:rPr>
              <w:t>-Свидетельство о допуске к определенному виду работ, которые оказывают влияние на безопасность объектов капитального строительства;</w:t>
            </w:r>
          </w:p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DA254B">
              <w:rPr>
                <w:rFonts w:eastAsia="Calibri"/>
                <w:szCs w:val="24"/>
                <w:lang w:eastAsia="en-US"/>
              </w:rPr>
              <w:t>-Удостоверения по электробезопасности, охране труда;</w:t>
            </w:r>
          </w:p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DA254B">
              <w:rPr>
                <w:rFonts w:eastAsia="Calibri"/>
                <w:szCs w:val="24"/>
                <w:lang w:eastAsia="en-US"/>
              </w:rPr>
              <w:t>- Гарантийное письмо об ознакомлении с требованиями бюро пропусков АО «Международный Аэропорт «Внуково» по оформлению пропусков на территорию а/п Внуково и соответствии данным требованиям;</w:t>
            </w:r>
          </w:p>
          <w:p w:rsidR="00DA254B" w:rsidRPr="00DA254B" w:rsidRDefault="00DA254B" w:rsidP="00DA254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2"/>
                <w:lang w:eastAsia="en-US"/>
              </w:rPr>
            </w:pPr>
            <w:r w:rsidRPr="00DA254B">
              <w:rPr>
                <w:rFonts w:eastAsia="Calibri"/>
                <w:szCs w:val="24"/>
                <w:lang w:eastAsia="en-US"/>
              </w:rPr>
              <w:t>- Сертификаты/декларации о соответствии на оборудование.</w:t>
            </w:r>
          </w:p>
        </w:tc>
      </w:tr>
    </w:tbl>
    <w:p w:rsidR="00DA254B" w:rsidRPr="00DA254B" w:rsidRDefault="00DA254B" w:rsidP="00DA254B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left"/>
        <w:rPr>
          <w:rFonts w:eastAsia="Calibri"/>
          <w:b/>
          <w:sz w:val="28"/>
          <w:lang w:eastAsia="en-US"/>
        </w:rPr>
      </w:pPr>
      <w:r w:rsidRPr="00DA254B">
        <w:rPr>
          <w:rFonts w:eastAsia="Calibri"/>
          <w:szCs w:val="24"/>
          <w:lang w:eastAsia="en-US"/>
        </w:rPr>
        <w:t>Приложение №1: Принятые сокращения, термины и определения</w:t>
      </w:r>
    </w:p>
    <w:p w:rsidR="002F4970" w:rsidRPr="006E17FB" w:rsidRDefault="002F4970" w:rsidP="00DA254B">
      <w:pPr>
        <w:suppressAutoHyphens/>
        <w:ind w:firstLine="0"/>
        <w:rPr>
          <w:b/>
          <w:sz w:val="20"/>
          <w:szCs w:val="20"/>
        </w:rPr>
      </w:pPr>
    </w:p>
    <w:p w:rsidR="006248EF" w:rsidRPr="006E17FB" w:rsidRDefault="006248EF" w:rsidP="004F1D30">
      <w:pPr>
        <w:suppressAutoHyphens/>
        <w:rPr>
          <w:b/>
          <w:sz w:val="20"/>
          <w:szCs w:val="20"/>
        </w:rPr>
      </w:pPr>
    </w:p>
    <w:p w:rsidR="004F1D30" w:rsidRPr="006E17FB" w:rsidRDefault="006248EF" w:rsidP="006248EF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 w:rsidR="001F5499"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 w:rsidR="00DE7D6B"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4F1D30" w:rsidRPr="006E17FB" w:rsidRDefault="004F1D30" w:rsidP="004F1D30">
      <w:pPr>
        <w:suppressAutoHyphens/>
        <w:rPr>
          <w:b/>
          <w:sz w:val="20"/>
          <w:szCs w:val="20"/>
        </w:rPr>
      </w:pPr>
    </w:p>
    <w:p w:rsidR="004F1D30" w:rsidRPr="006E17FB" w:rsidRDefault="004F1D30" w:rsidP="004F1D30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6248EF" w:rsidRPr="006E17FB" w:rsidTr="008F2D53">
        <w:tc>
          <w:tcPr>
            <w:tcW w:w="3708" w:type="dxa"/>
            <w:shd w:val="clear" w:color="auto" w:fill="auto"/>
          </w:tcPr>
          <w:p w:rsidR="006248EF" w:rsidRPr="006E17FB" w:rsidRDefault="006248EF" w:rsidP="006248EF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6248EF" w:rsidRPr="006E17FB" w:rsidRDefault="006248EF" w:rsidP="008F2D5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6248EF" w:rsidRPr="006E17FB" w:rsidRDefault="006248EF" w:rsidP="008F2D5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6248EF" w:rsidRPr="006E17FB" w:rsidRDefault="00450DC3" w:rsidP="008F2D5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="006248EF"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6248EF" w:rsidRPr="006E17FB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6E17FB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DA254B" w:rsidRPr="00DA254B" w:rsidRDefault="006248EF" w:rsidP="00DA254B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  <w:bookmarkStart w:id="2" w:name="_GoBack"/>
      <w:bookmarkEnd w:id="2"/>
    </w:p>
    <w:p w:rsidR="00DA254B" w:rsidRPr="00DA254B" w:rsidRDefault="00DA254B" w:rsidP="00DA254B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right"/>
        <w:rPr>
          <w:rFonts w:eastAsia="Calibri"/>
          <w:szCs w:val="24"/>
          <w:lang w:eastAsia="en-US"/>
        </w:rPr>
      </w:pPr>
      <w:r w:rsidRPr="00DA254B">
        <w:rPr>
          <w:rFonts w:eastAsia="Calibri"/>
          <w:szCs w:val="24"/>
          <w:lang w:eastAsia="en-US"/>
        </w:rPr>
        <w:lastRenderedPageBreak/>
        <w:t>Приложение №1</w:t>
      </w:r>
    </w:p>
    <w:p w:rsidR="00DA254B" w:rsidRPr="00DA254B" w:rsidRDefault="00DA254B" w:rsidP="00DA254B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right"/>
        <w:rPr>
          <w:rFonts w:eastAsia="Calibri"/>
          <w:szCs w:val="24"/>
          <w:lang w:eastAsia="en-US"/>
        </w:rPr>
      </w:pPr>
      <w:r w:rsidRPr="00DA254B">
        <w:rPr>
          <w:rFonts w:eastAsia="Calibri"/>
          <w:szCs w:val="24"/>
          <w:lang w:eastAsia="en-US"/>
        </w:rPr>
        <w:t>К техническому заданию «Контрольно-эксплуатационным испытаниям электросетей и электрооборудования до 1000В в сети электропитания с глухозаземлённой нейтралью на соответствие нормам и правилам ПТЭЭП, ПУЭ и нормативных актов, действующих на территории Российской Федерации.»</w:t>
      </w:r>
    </w:p>
    <w:p w:rsidR="00DA254B" w:rsidRPr="00DA254B" w:rsidRDefault="00DA254B" w:rsidP="00DA254B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left"/>
        <w:rPr>
          <w:rFonts w:ascii="Calibri" w:eastAsia="Calibri" w:hAnsi="Calibri"/>
          <w:sz w:val="23"/>
          <w:szCs w:val="23"/>
          <w:lang w:eastAsia="en-US"/>
        </w:rPr>
      </w:pPr>
    </w:p>
    <w:p w:rsidR="00DA254B" w:rsidRPr="00DA254B" w:rsidRDefault="00DA254B" w:rsidP="00DA254B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b/>
          <w:sz w:val="28"/>
          <w:lang w:eastAsia="en-US"/>
        </w:rPr>
      </w:pPr>
      <w:r w:rsidRPr="00DA254B">
        <w:rPr>
          <w:rFonts w:eastAsia="Calibri"/>
          <w:b/>
          <w:sz w:val="28"/>
          <w:lang w:eastAsia="en-US"/>
        </w:rPr>
        <w:t>Принятые сокращения, термины и определения</w:t>
      </w:r>
    </w:p>
    <w:p w:rsidR="00DA254B" w:rsidRPr="00DA254B" w:rsidRDefault="00DA254B" w:rsidP="00DA254B">
      <w:pPr>
        <w:numPr>
          <w:ilvl w:val="0"/>
          <w:numId w:val="16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i/>
          <w:szCs w:val="24"/>
          <w:lang w:eastAsia="en-US"/>
        </w:rPr>
      </w:pPr>
      <w:proofErr w:type="gramStart"/>
      <w:r w:rsidRPr="00DA254B">
        <w:rPr>
          <w:rFonts w:eastAsia="Calibri"/>
          <w:b/>
          <w:szCs w:val="24"/>
          <w:lang w:eastAsia="en-US"/>
        </w:rPr>
        <w:t>г.Москва</w:t>
      </w:r>
      <w:r w:rsidRPr="00DA254B">
        <w:rPr>
          <w:rFonts w:eastAsia="Calibri"/>
          <w:b/>
          <w:szCs w:val="24"/>
          <w:lang w:val="en-US" w:eastAsia="en-US"/>
        </w:rPr>
        <w:t xml:space="preserve"> </w:t>
      </w:r>
      <w:r w:rsidRPr="00DA254B">
        <w:rPr>
          <w:rFonts w:eastAsia="Calibri"/>
          <w:i/>
          <w:szCs w:val="24"/>
          <w:lang w:eastAsia="en-US"/>
        </w:rPr>
        <w:t xml:space="preserve"> –</w:t>
      </w:r>
      <w:proofErr w:type="gramEnd"/>
      <w:r w:rsidRPr="00DA254B">
        <w:rPr>
          <w:rFonts w:eastAsia="Calibri"/>
          <w:i/>
          <w:szCs w:val="24"/>
          <w:lang w:eastAsia="en-US"/>
        </w:rPr>
        <w:t xml:space="preserve"> </w:t>
      </w:r>
      <w:r w:rsidRPr="00DA254B">
        <w:rPr>
          <w:rFonts w:eastAsia="Calibri"/>
          <w:szCs w:val="24"/>
          <w:lang w:eastAsia="en-US"/>
        </w:rPr>
        <w:t>город Москва</w:t>
      </w:r>
      <w:r w:rsidRPr="00DA254B">
        <w:rPr>
          <w:rFonts w:eastAsia="Calibri"/>
          <w:szCs w:val="24"/>
          <w:lang w:val="en-US" w:eastAsia="en-US"/>
        </w:rPr>
        <w:t>;</w:t>
      </w:r>
    </w:p>
    <w:p w:rsidR="00DA254B" w:rsidRPr="00DA254B" w:rsidRDefault="00DA254B" w:rsidP="00DA254B">
      <w:pPr>
        <w:numPr>
          <w:ilvl w:val="0"/>
          <w:numId w:val="16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i/>
          <w:szCs w:val="24"/>
          <w:lang w:eastAsia="en-US"/>
        </w:rPr>
      </w:pPr>
      <w:r w:rsidRPr="00DA254B">
        <w:rPr>
          <w:rFonts w:eastAsia="Calibri"/>
          <w:b/>
          <w:szCs w:val="24"/>
          <w:lang w:eastAsia="en-US"/>
        </w:rPr>
        <w:t xml:space="preserve">РФ </w:t>
      </w:r>
      <w:r w:rsidRPr="00DA254B">
        <w:rPr>
          <w:rFonts w:eastAsia="Calibri"/>
          <w:i/>
          <w:szCs w:val="24"/>
          <w:lang w:eastAsia="en-US"/>
        </w:rPr>
        <w:t>–</w:t>
      </w:r>
      <w:r w:rsidRPr="00DA254B">
        <w:rPr>
          <w:rFonts w:eastAsia="Calibri"/>
          <w:szCs w:val="24"/>
          <w:lang w:eastAsia="en-US"/>
        </w:rPr>
        <w:t xml:space="preserve"> Российская Федерация;</w:t>
      </w:r>
    </w:p>
    <w:p w:rsidR="00DA254B" w:rsidRPr="00DA254B" w:rsidRDefault="00DA254B" w:rsidP="00DA254B">
      <w:pPr>
        <w:numPr>
          <w:ilvl w:val="0"/>
          <w:numId w:val="16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i/>
          <w:szCs w:val="24"/>
          <w:lang w:eastAsia="en-US"/>
        </w:rPr>
      </w:pPr>
      <w:r w:rsidRPr="00DA254B">
        <w:rPr>
          <w:rFonts w:eastAsia="Calibri"/>
          <w:b/>
          <w:szCs w:val="24"/>
          <w:lang w:eastAsia="en-US"/>
        </w:rPr>
        <w:t xml:space="preserve">СИ – </w:t>
      </w:r>
      <w:r w:rsidRPr="00DA254B">
        <w:rPr>
          <w:rFonts w:eastAsia="Calibri"/>
          <w:szCs w:val="24"/>
          <w:lang w:eastAsia="en-US"/>
        </w:rPr>
        <w:t>средства измерения;</w:t>
      </w:r>
    </w:p>
    <w:p w:rsidR="00DA254B" w:rsidRPr="00DA254B" w:rsidRDefault="00DA254B" w:rsidP="00DA254B">
      <w:pPr>
        <w:numPr>
          <w:ilvl w:val="0"/>
          <w:numId w:val="16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i/>
          <w:szCs w:val="24"/>
          <w:lang w:eastAsia="en-US"/>
        </w:rPr>
      </w:pPr>
      <w:r w:rsidRPr="00DA254B">
        <w:rPr>
          <w:rFonts w:eastAsia="Calibri"/>
          <w:b/>
          <w:szCs w:val="24"/>
          <w:lang w:eastAsia="en-US"/>
        </w:rPr>
        <w:t>ГСМ</w:t>
      </w:r>
      <w:r w:rsidRPr="00DA254B">
        <w:rPr>
          <w:rFonts w:eastAsia="Calibri"/>
          <w:szCs w:val="24"/>
          <w:lang w:eastAsia="en-US"/>
        </w:rPr>
        <w:t xml:space="preserve"> – горюче-смазочные материалы;</w:t>
      </w:r>
    </w:p>
    <w:p w:rsidR="00DA254B" w:rsidRPr="00DA254B" w:rsidRDefault="00DA254B" w:rsidP="00DA254B">
      <w:pPr>
        <w:numPr>
          <w:ilvl w:val="0"/>
          <w:numId w:val="16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i/>
          <w:szCs w:val="24"/>
          <w:lang w:eastAsia="en-US"/>
        </w:rPr>
      </w:pPr>
      <w:r w:rsidRPr="00DA254B">
        <w:rPr>
          <w:rFonts w:eastAsia="Calibri"/>
          <w:b/>
          <w:szCs w:val="24"/>
          <w:lang w:eastAsia="en-US"/>
        </w:rPr>
        <w:t>ППН</w:t>
      </w:r>
      <w:r w:rsidRPr="00DA254B">
        <w:rPr>
          <w:rFonts w:eastAsia="Calibri"/>
          <w:szCs w:val="24"/>
          <w:lang w:eastAsia="en-US"/>
        </w:rPr>
        <w:t xml:space="preserve"> – пункт предперонного налива;</w:t>
      </w:r>
    </w:p>
    <w:p w:rsidR="00DA254B" w:rsidRPr="00DA254B" w:rsidRDefault="00DA254B" w:rsidP="00DA254B">
      <w:pPr>
        <w:numPr>
          <w:ilvl w:val="0"/>
          <w:numId w:val="16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i/>
          <w:szCs w:val="24"/>
          <w:lang w:eastAsia="en-US"/>
        </w:rPr>
      </w:pPr>
      <w:r w:rsidRPr="00DA254B">
        <w:rPr>
          <w:rFonts w:eastAsia="Calibri"/>
          <w:b/>
          <w:szCs w:val="24"/>
          <w:lang w:eastAsia="en-US"/>
        </w:rPr>
        <w:t xml:space="preserve">АЗС </w:t>
      </w:r>
      <w:r w:rsidRPr="00DA254B">
        <w:rPr>
          <w:rFonts w:eastAsia="Calibri"/>
          <w:i/>
          <w:szCs w:val="24"/>
          <w:lang w:eastAsia="en-US"/>
        </w:rPr>
        <w:t xml:space="preserve">– </w:t>
      </w:r>
      <w:r w:rsidRPr="00DA254B">
        <w:rPr>
          <w:rFonts w:eastAsia="Calibri"/>
          <w:szCs w:val="24"/>
          <w:lang w:eastAsia="en-US"/>
        </w:rPr>
        <w:t>автомобильная заправочная станция</w:t>
      </w:r>
      <w:r w:rsidRPr="00DA254B">
        <w:rPr>
          <w:rFonts w:eastAsia="Calibri"/>
          <w:szCs w:val="24"/>
          <w:lang w:val="en-US" w:eastAsia="en-US"/>
        </w:rPr>
        <w:t>;</w:t>
      </w:r>
    </w:p>
    <w:p w:rsidR="00DA254B" w:rsidRPr="00DA254B" w:rsidRDefault="00DA254B" w:rsidP="00DA254B">
      <w:pPr>
        <w:numPr>
          <w:ilvl w:val="0"/>
          <w:numId w:val="16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i/>
          <w:szCs w:val="24"/>
          <w:lang w:eastAsia="en-US"/>
        </w:rPr>
      </w:pPr>
      <w:r w:rsidRPr="00DA254B">
        <w:rPr>
          <w:rFonts w:eastAsia="Calibri"/>
          <w:b/>
          <w:szCs w:val="24"/>
          <w:lang w:eastAsia="en-US"/>
        </w:rPr>
        <w:t>ОПО</w:t>
      </w:r>
      <w:r w:rsidRPr="00DA254B">
        <w:rPr>
          <w:rFonts w:eastAsia="Calibri"/>
          <w:szCs w:val="24"/>
          <w:lang w:eastAsia="en-US"/>
        </w:rPr>
        <w:t xml:space="preserve"> – опасный производственный объект;</w:t>
      </w:r>
    </w:p>
    <w:p w:rsidR="00DA254B" w:rsidRPr="00DA254B" w:rsidRDefault="00DA254B" w:rsidP="00DA254B">
      <w:pPr>
        <w:numPr>
          <w:ilvl w:val="0"/>
          <w:numId w:val="16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b/>
          <w:szCs w:val="24"/>
          <w:lang w:eastAsia="en-US"/>
        </w:rPr>
      </w:pPr>
      <w:r w:rsidRPr="00DA254B">
        <w:rPr>
          <w:rFonts w:eastAsia="Calibri"/>
          <w:b/>
          <w:szCs w:val="24"/>
          <w:lang w:eastAsia="en-US"/>
        </w:rPr>
        <w:t xml:space="preserve">ПТЭЭП – </w:t>
      </w:r>
      <w:r w:rsidRPr="00DA254B">
        <w:rPr>
          <w:rFonts w:eastAsia="Calibri"/>
          <w:szCs w:val="24"/>
          <w:lang w:eastAsia="en-US"/>
        </w:rPr>
        <w:t>правила технической эксплуатации электроустановок потребителей;</w:t>
      </w:r>
    </w:p>
    <w:p w:rsidR="00DA254B" w:rsidRPr="00DA254B" w:rsidRDefault="00DA254B" w:rsidP="00DA254B">
      <w:pPr>
        <w:numPr>
          <w:ilvl w:val="0"/>
          <w:numId w:val="16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i/>
          <w:szCs w:val="24"/>
          <w:lang w:eastAsia="en-US"/>
        </w:rPr>
      </w:pPr>
      <w:r w:rsidRPr="00DA254B">
        <w:rPr>
          <w:rFonts w:eastAsia="Calibri"/>
          <w:b/>
          <w:szCs w:val="24"/>
          <w:lang w:eastAsia="en-US"/>
        </w:rPr>
        <w:t xml:space="preserve">ПУЭ – </w:t>
      </w:r>
      <w:r w:rsidRPr="00DA254B">
        <w:rPr>
          <w:rFonts w:eastAsia="Calibri"/>
          <w:szCs w:val="24"/>
          <w:lang w:eastAsia="en-US"/>
        </w:rPr>
        <w:t>правила устройства электроустановок</w:t>
      </w:r>
      <w:r w:rsidRPr="00DA254B">
        <w:rPr>
          <w:rFonts w:eastAsia="Calibri"/>
          <w:szCs w:val="24"/>
          <w:lang w:val="en-US" w:eastAsia="en-US"/>
        </w:rPr>
        <w:t>;</w:t>
      </w:r>
    </w:p>
    <w:p w:rsidR="00DA254B" w:rsidRPr="00DA254B" w:rsidRDefault="00DA254B" w:rsidP="00DA254B">
      <w:pPr>
        <w:numPr>
          <w:ilvl w:val="0"/>
          <w:numId w:val="16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i/>
          <w:szCs w:val="24"/>
          <w:lang w:eastAsia="en-US"/>
        </w:rPr>
      </w:pPr>
      <w:r w:rsidRPr="00DA254B">
        <w:rPr>
          <w:rFonts w:eastAsia="Calibri"/>
          <w:b/>
          <w:szCs w:val="24"/>
          <w:lang w:eastAsia="en-US"/>
        </w:rPr>
        <w:t>Ед. –</w:t>
      </w:r>
      <w:r w:rsidRPr="00DA254B">
        <w:rPr>
          <w:rFonts w:eastAsia="Calibri"/>
          <w:szCs w:val="24"/>
          <w:lang w:eastAsia="en-US"/>
        </w:rPr>
        <w:t xml:space="preserve"> единица</w:t>
      </w:r>
      <w:r w:rsidRPr="00DA254B">
        <w:rPr>
          <w:rFonts w:eastAsia="Calibri"/>
          <w:szCs w:val="24"/>
          <w:lang w:val="en-US" w:eastAsia="en-US"/>
        </w:rPr>
        <w:t>;</w:t>
      </w:r>
    </w:p>
    <w:p w:rsidR="00DA254B" w:rsidRPr="00DA254B" w:rsidRDefault="00DA254B" w:rsidP="00DA254B">
      <w:pPr>
        <w:numPr>
          <w:ilvl w:val="0"/>
          <w:numId w:val="16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i/>
          <w:szCs w:val="24"/>
          <w:lang w:eastAsia="en-US"/>
        </w:rPr>
      </w:pPr>
      <w:r w:rsidRPr="00DA254B">
        <w:rPr>
          <w:rFonts w:eastAsia="Calibri"/>
          <w:b/>
          <w:szCs w:val="24"/>
          <w:lang w:eastAsia="en-US"/>
        </w:rPr>
        <w:t xml:space="preserve">Изм. – </w:t>
      </w:r>
      <w:r w:rsidRPr="00DA254B">
        <w:rPr>
          <w:rFonts w:eastAsia="Calibri"/>
          <w:szCs w:val="24"/>
          <w:lang w:eastAsia="en-US"/>
        </w:rPr>
        <w:t>измерение</w:t>
      </w:r>
      <w:r w:rsidRPr="00DA254B">
        <w:rPr>
          <w:rFonts w:eastAsia="Calibri"/>
          <w:szCs w:val="24"/>
          <w:lang w:val="en-US" w:eastAsia="en-US"/>
        </w:rPr>
        <w:t>;</w:t>
      </w:r>
    </w:p>
    <w:p w:rsidR="00DA254B" w:rsidRPr="00DA254B" w:rsidRDefault="00DA254B" w:rsidP="00DA254B">
      <w:pPr>
        <w:numPr>
          <w:ilvl w:val="0"/>
          <w:numId w:val="16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i/>
          <w:szCs w:val="24"/>
          <w:lang w:eastAsia="en-US"/>
        </w:rPr>
      </w:pPr>
      <w:r w:rsidRPr="00DA254B">
        <w:rPr>
          <w:rFonts w:eastAsia="Calibri"/>
          <w:b/>
          <w:szCs w:val="24"/>
          <w:lang w:eastAsia="en-US"/>
        </w:rPr>
        <w:t>ИД –</w:t>
      </w:r>
      <w:r w:rsidRPr="00DA254B">
        <w:rPr>
          <w:rFonts w:eastAsia="Calibri"/>
          <w:i/>
          <w:szCs w:val="24"/>
          <w:lang w:eastAsia="en-US"/>
        </w:rPr>
        <w:t xml:space="preserve"> </w:t>
      </w:r>
      <w:r w:rsidRPr="00DA254B">
        <w:rPr>
          <w:rFonts w:eastAsia="Calibri"/>
          <w:szCs w:val="24"/>
          <w:lang w:eastAsia="en-US"/>
        </w:rPr>
        <w:t>исполнительная документация</w:t>
      </w:r>
      <w:r w:rsidRPr="00DA254B">
        <w:rPr>
          <w:rFonts w:eastAsia="Calibri"/>
          <w:szCs w:val="24"/>
          <w:lang w:val="en-US" w:eastAsia="en-US"/>
        </w:rPr>
        <w:t>;</w:t>
      </w:r>
    </w:p>
    <w:p w:rsidR="00DA254B" w:rsidRPr="00DA254B" w:rsidRDefault="00DA254B" w:rsidP="00DA254B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Cs w:val="24"/>
          <w:lang w:eastAsia="en-US"/>
        </w:rPr>
      </w:pPr>
    </w:p>
    <w:p w:rsidR="00FC1364" w:rsidRPr="00FC1364" w:rsidRDefault="00FC1364" w:rsidP="00FC1364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Cs w:val="24"/>
          <w:lang w:eastAsia="en-US"/>
        </w:rPr>
      </w:pPr>
    </w:p>
    <w:p w:rsidR="00FC1364" w:rsidRPr="006E17FB" w:rsidRDefault="00FC1364" w:rsidP="00FC1364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FC1364" w:rsidRPr="006E17FB" w:rsidRDefault="00FC1364" w:rsidP="00FC1364">
      <w:pPr>
        <w:suppressAutoHyphens/>
        <w:rPr>
          <w:b/>
          <w:sz w:val="20"/>
          <w:szCs w:val="20"/>
        </w:rPr>
      </w:pPr>
    </w:p>
    <w:p w:rsidR="00FC1364" w:rsidRPr="006E17FB" w:rsidRDefault="00FC1364" w:rsidP="00FC1364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FC1364" w:rsidRPr="006E17FB" w:rsidTr="00717D0B">
        <w:tc>
          <w:tcPr>
            <w:tcW w:w="3708" w:type="dxa"/>
            <w:shd w:val="clear" w:color="auto" w:fill="auto"/>
          </w:tcPr>
          <w:p w:rsidR="00FC1364" w:rsidRPr="006E17FB" w:rsidRDefault="00FC1364" w:rsidP="00717D0B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FC1364" w:rsidRPr="006E17FB" w:rsidRDefault="00FC1364" w:rsidP="00717D0B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FC1364" w:rsidRPr="006E17FB" w:rsidRDefault="00FC1364" w:rsidP="00717D0B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FC1364" w:rsidRPr="006E17FB" w:rsidRDefault="00FC1364" w:rsidP="00717D0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FC1364" w:rsidRPr="006E17FB" w:rsidRDefault="00FC1364" w:rsidP="00FC1364">
      <w:pPr>
        <w:widowControl w:val="0"/>
        <w:spacing w:line="24" w:lineRule="atLeast"/>
        <w:rPr>
          <w:bCs/>
          <w:sz w:val="20"/>
          <w:szCs w:val="20"/>
        </w:rPr>
      </w:pPr>
    </w:p>
    <w:p w:rsidR="00FC1364" w:rsidRPr="006E17FB" w:rsidRDefault="00FC1364" w:rsidP="00FC1364">
      <w:pPr>
        <w:widowControl w:val="0"/>
        <w:spacing w:line="24" w:lineRule="atLeast"/>
        <w:rPr>
          <w:bCs/>
          <w:sz w:val="20"/>
          <w:szCs w:val="20"/>
        </w:rPr>
      </w:pPr>
    </w:p>
    <w:p w:rsidR="00FC1364" w:rsidRPr="006E17FB" w:rsidRDefault="00FC1364" w:rsidP="00FC1364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2A60AA" w:rsidRPr="00517339" w:rsidRDefault="002A60AA" w:rsidP="002A60AA">
      <w:pPr>
        <w:pStyle w:val="a3"/>
        <w:spacing w:before="80" w:after="80"/>
        <w:rPr>
          <w:sz w:val="22"/>
          <w:szCs w:val="22"/>
        </w:rPr>
      </w:pPr>
    </w:p>
    <w:sectPr w:rsidR="002A60AA" w:rsidRPr="00517339" w:rsidSect="004F1D30">
      <w:headerReference w:type="default" r:id="rId7"/>
      <w:headerReference w:type="firs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2166" w:rsidRDefault="00672166">
      <w:r>
        <w:separator/>
      </w:r>
    </w:p>
  </w:endnote>
  <w:endnote w:type="continuationSeparator" w:id="0">
    <w:p w:rsidR="00672166" w:rsidRDefault="00672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2166" w:rsidRDefault="00672166">
      <w:r>
        <w:separator/>
      </w:r>
    </w:p>
  </w:footnote>
  <w:footnote w:type="continuationSeparator" w:id="0">
    <w:p w:rsidR="00672166" w:rsidRDefault="006721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F500D9"/>
    <w:multiLevelType w:val="hybridMultilevel"/>
    <w:tmpl w:val="9E824F62"/>
    <w:lvl w:ilvl="0" w:tplc="D68C358C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82FCD"/>
    <w:multiLevelType w:val="multilevel"/>
    <w:tmpl w:val="224401AE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F97190"/>
    <w:multiLevelType w:val="hybridMultilevel"/>
    <w:tmpl w:val="988470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5F7D4A"/>
    <w:multiLevelType w:val="hybridMultilevel"/>
    <w:tmpl w:val="E696AF2C"/>
    <w:lvl w:ilvl="0" w:tplc="9FC4D3DA">
      <w:start w:val="1"/>
      <w:numFmt w:val="decimal"/>
      <w:lvlText w:val="%1."/>
      <w:lvlJc w:val="left"/>
      <w:pPr>
        <w:ind w:left="78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FE6BAA"/>
    <w:multiLevelType w:val="multilevel"/>
    <w:tmpl w:val="4094F06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6"/>
  </w:num>
  <w:num w:numId="5">
    <w:abstractNumId w:val="4"/>
  </w:num>
  <w:num w:numId="6">
    <w:abstractNumId w:val="7"/>
  </w:num>
  <w:num w:numId="7">
    <w:abstractNumId w:val="14"/>
  </w:num>
  <w:num w:numId="8">
    <w:abstractNumId w:val="10"/>
  </w:num>
  <w:num w:numId="9">
    <w:abstractNumId w:val="3"/>
  </w:num>
  <w:num w:numId="10">
    <w:abstractNumId w:val="13"/>
  </w:num>
  <w:num w:numId="11">
    <w:abstractNumId w:val="0"/>
  </w:num>
  <w:num w:numId="12">
    <w:abstractNumId w:val="5"/>
  </w:num>
  <w:num w:numId="13">
    <w:abstractNumId w:val="12"/>
  </w:num>
  <w:num w:numId="14">
    <w:abstractNumId w:val="8"/>
  </w:num>
  <w:num w:numId="15">
    <w:abstractNumId w:val="11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33E5F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10846"/>
    <w:rsid w:val="00233509"/>
    <w:rsid w:val="00233B7C"/>
    <w:rsid w:val="00236ECB"/>
    <w:rsid w:val="00256A10"/>
    <w:rsid w:val="002616D3"/>
    <w:rsid w:val="00277FA6"/>
    <w:rsid w:val="00281354"/>
    <w:rsid w:val="002A60AA"/>
    <w:rsid w:val="002C7189"/>
    <w:rsid w:val="002E277D"/>
    <w:rsid w:val="002F4970"/>
    <w:rsid w:val="00324C33"/>
    <w:rsid w:val="003317C4"/>
    <w:rsid w:val="003D5B8D"/>
    <w:rsid w:val="003E5BC5"/>
    <w:rsid w:val="003E7B91"/>
    <w:rsid w:val="003F3850"/>
    <w:rsid w:val="003F6B39"/>
    <w:rsid w:val="00437AFE"/>
    <w:rsid w:val="00450DC3"/>
    <w:rsid w:val="0047236A"/>
    <w:rsid w:val="00487F31"/>
    <w:rsid w:val="00492F99"/>
    <w:rsid w:val="00495D1B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248EF"/>
    <w:rsid w:val="00666FC9"/>
    <w:rsid w:val="00672166"/>
    <w:rsid w:val="006C7028"/>
    <w:rsid w:val="006E17FB"/>
    <w:rsid w:val="006E20BB"/>
    <w:rsid w:val="006E295C"/>
    <w:rsid w:val="006E3BB1"/>
    <w:rsid w:val="007511FB"/>
    <w:rsid w:val="00787A46"/>
    <w:rsid w:val="00790CBE"/>
    <w:rsid w:val="0079399D"/>
    <w:rsid w:val="007A5E1F"/>
    <w:rsid w:val="007F28B7"/>
    <w:rsid w:val="007F4ABE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452F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11F3F"/>
    <w:rsid w:val="00D57DE4"/>
    <w:rsid w:val="00DA254B"/>
    <w:rsid w:val="00DC0A0D"/>
    <w:rsid w:val="00DE7D6B"/>
    <w:rsid w:val="00E13219"/>
    <w:rsid w:val="00E66069"/>
    <w:rsid w:val="00E870D7"/>
    <w:rsid w:val="00E938BA"/>
    <w:rsid w:val="00E96278"/>
    <w:rsid w:val="00EB62BC"/>
    <w:rsid w:val="00EC5DB0"/>
    <w:rsid w:val="00EC733F"/>
    <w:rsid w:val="00F045C6"/>
    <w:rsid w:val="00F2046F"/>
    <w:rsid w:val="00F26CDA"/>
    <w:rsid w:val="00F57371"/>
    <w:rsid w:val="00FC1364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DCB6A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aliases w:val="Bullet_IRAO,Мой Список,AC List 01,Подпись рисунка,Table-Normal,RSHB_Table-Normal,List Paragraph1,Заголовок_3,lp1,Bullet List,FooterText,numbered,Paragraphe de liste1,Num Bullet 1,Table Number Paragraph,Bullet Number,Bulletr 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aliases w:val="Bullet_IRAO Знак,Мой Список Знак,AC List 01 Знак,Подпись рисунка Знак,Table-Normal Знак,RSHB_Table-Normal Знак,List Paragraph1 Знак,Заголовок_3 Знак,lp1 Знак,Bullet List Знак,FooterText Знак,numbered Знак,Paragraphe de liste1 Знак"/>
    <w:basedOn w:val="a0"/>
    <w:link w:val="a7"/>
    <w:uiPriority w:val="34"/>
    <w:qFormat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Title"/>
    <w:aliases w:val="Название таблиц"/>
    <w:basedOn w:val="a"/>
    <w:link w:val="ad"/>
    <w:uiPriority w:val="99"/>
    <w:qFormat/>
    <w:rsid w:val="00492F99"/>
    <w:pPr>
      <w:widowControl w:val="0"/>
      <w:tabs>
        <w:tab w:val="clear" w:pos="1134"/>
      </w:tabs>
      <w:kinsoku/>
      <w:overflowPunct/>
      <w:adjustRightInd w:val="0"/>
      <w:ind w:right="567" w:firstLine="426"/>
      <w:jc w:val="center"/>
    </w:pPr>
    <w:rPr>
      <w:rFonts w:eastAsia="Calibri"/>
      <w:b/>
      <w:bCs/>
      <w:szCs w:val="24"/>
    </w:rPr>
  </w:style>
  <w:style w:type="character" w:customStyle="1" w:styleId="ad">
    <w:name w:val="Заголовок Знак"/>
    <w:aliases w:val="Название таблиц Знак"/>
    <w:basedOn w:val="a0"/>
    <w:link w:val="ac"/>
    <w:uiPriority w:val="99"/>
    <w:rsid w:val="00492F99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e">
    <w:name w:val="Основной текст_"/>
    <w:basedOn w:val="a0"/>
    <w:link w:val="23"/>
    <w:uiPriority w:val="99"/>
    <w:locked/>
    <w:rsid w:val="00492F99"/>
    <w:rPr>
      <w:rFonts w:cs="Times New Roman"/>
      <w:shd w:val="clear" w:color="auto" w:fill="FFFFFF"/>
    </w:rPr>
  </w:style>
  <w:style w:type="paragraph" w:customStyle="1" w:styleId="23">
    <w:name w:val="Основной текст2"/>
    <w:basedOn w:val="a"/>
    <w:link w:val="ae"/>
    <w:uiPriority w:val="99"/>
    <w:rsid w:val="00492F99"/>
    <w:pPr>
      <w:shd w:val="clear" w:color="auto" w:fill="FFFFFF"/>
      <w:tabs>
        <w:tab w:val="clear" w:pos="1134"/>
      </w:tabs>
      <w:kinsoku/>
      <w:overflowPunct/>
      <w:autoSpaceDE/>
      <w:autoSpaceDN/>
      <w:spacing w:line="264" w:lineRule="exact"/>
      <w:ind w:firstLine="0"/>
      <w:jc w:val="left"/>
    </w:pPr>
    <w:rPr>
      <w:rFonts w:asciiTheme="minorHAns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6</Pages>
  <Words>1335</Words>
  <Characters>7616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41</cp:revision>
  <dcterms:created xsi:type="dcterms:W3CDTF">2018-07-13T11:25:00Z</dcterms:created>
  <dcterms:modified xsi:type="dcterms:W3CDTF">2019-07-11T13:01:00Z</dcterms:modified>
</cp:coreProperties>
</file>